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line="240" w:lineRule="auto" w:before="65" w:after="13"/>
        <w:ind w:left="232" w:right="231" w:hanging="1"/>
        <w:jc w:val="center"/>
      </w:pPr>
      <w:r>
        <w:rPr/>
        <w:t>The EPA Administrator, Gina McCarthy, signed the following notice on 9/29/2015, and EPA is submitting it for publication</w:t>
      </w:r>
      <w:r>
        <w:rPr>
          <w:spacing w:val="-50"/>
        </w:rPr>
        <w:t> </w:t>
      </w:r>
      <w:r>
        <w:rPr/>
        <w:t>in </w:t>
      </w:r>
      <w:r>
        <w:rPr/>
        <w:t>the Federal Register (FR). While we have taken steps to ensure the accuracy of this Internet version of the rule, it is not</w:t>
      </w:r>
      <w:r>
        <w:rPr>
          <w:spacing w:val="-48"/>
        </w:rPr>
        <w:t> </w:t>
      </w:r>
      <w:r>
        <w:rPr/>
        <w:t>the </w:t>
      </w:r>
      <w:r>
        <w:rPr/>
        <w:t>official version of the rule for purposes of compliance. Please refer to the official version in a forthcoming FR publication, which will appear on the Government Printing Office's FDSys website </w:t>
      </w:r>
      <w:hyperlink r:id="rId5">
        <w:r>
          <w:rPr/>
          <w:t>(http://gpo.gov/fdsys/search/home.action)</w:t>
        </w:r>
      </w:hyperlink>
      <w:r>
        <w:rPr/>
        <w:t> and on </w:t>
      </w:r>
      <w:r>
        <w:rPr/>
        <w:t>Regulations.gov (http://www.regulations.gov) in Docket No. EPA- HQ-OAR-2010-0682. Once the official version of this document is published in the FR, this version will be removed from the Internet and replaced with a link to the official</w:t>
      </w:r>
      <w:r>
        <w:rPr>
          <w:spacing w:val="-45"/>
        </w:rPr>
        <w:t> </w:t>
      </w:r>
      <w:r>
        <w:rPr/>
        <w:t>version</w:t>
      </w:r>
    </w:p>
    <w:p>
      <w:pPr>
        <w:spacing w:line="89" w:lineRule="exact"/>
        <w:ind w:left="100" w:right="0" w:firstLine="0"/>
        <w:rPr>
          <w:rFonts w:ascii="Courier New" w:hAnsi="Courier New" w:cs="Courier New" w:eastAsia="Courier New" w:hint="default"/>
          <w:sz w:val="8"/>
          <w:szCs w:val="8"/>
        </w:rPr>
      </w:pPr>
      <w:r>
        <w:rPr>
          <w:rFonts w:ascii="Courier New" w:hAnsi="Courier New" w:cs="Courier New" w:eastAsia="Courier New" w:hint="default"/>
          <w:position w:val="-1"/>
          <w:sz w:val="8"/>
          <w:szCs w:val="8"/>
        </w:rPr>
        <w:pict>
          <v:group style="width:474pt;height:4.5pt;mso-position-horizontal-relative:char;mso-position-vertical-relative:line" coordorigin="0,0" coordsize="9480,90">
            <v:group style="position:absolute;left:30;top:59;width:9420;height:2" coordorigin="30,59" coordsize="9420,2">
              <v:shape style="position:absolute;left:30;top:59;width:9420;height:2" coordorigin="30,59" coordsize="9420,0" path="m30,59l9450,59e" filled="false" stroked="true" strokeweight="3pt" strokecolor="#833b0b">
                <v:path arrowok="t"/>
              </v:shape>
            </v:group>
            <v:group style="position:absolute;left:30;top:8;width:9420;height:2" coordorigin="30,8" coordsize="9420,2">
              <v:shape style="position:absolute;left:30;top:8;width:9420;height:2" coordorigin="30,8" coordsize="9420,0" path="m30,8l9450,8e" filled="false" stroked="true" strokeweight=".72003pt" strokecolor="#833b0b">
                <v:path arrowok="t"/>
              </v:shape>
            </v:group>
          </v:group>
        </w:pict>
      </w:r>
      <w:r>
        <w:rPr>
          <w:rFonts w:ascii="Courier New" w:hAnsi="Courier New" w:cs="Courier New" w:eastAsia="Courier New" w:hint="default"/>
          <w:position w:val="-1"/>
          <w:sz w:val="8"/>
          <w:szCs w:val="8"/>
        </w:rPr>
      </w:r>
    </w:p>
    <w:p>
      <w:pPr>
        <w:spacing w:line="240" w:lineRule="auto" w:before="3"/>
        <w:ind w:right="0"/>
        <w:rPr>
          <w:rFonts w:ascii="Courier New" w:hAnsi="Courier New" w:cs="Courier New" w:eastAsia="Courier New" w:hint="default"/>
          <w:sz w:val="17"/>
          <w:szCs w:val="17"/>
        </w:rPr>
      </w:pPr>
    </w:p>
    <w:p>
      <w:pPr>
        <w:pStyle w:val="Heading2"/>
        <w:spacing w:line="480" w:lineRule="auto"/>
        <w:ind w:left="160" w:right="0"/>
        <w:jc w:val="left"/>
        <w:rPr>
          <w:b w:val="0"/>
          <w:bCs w:val="0"/>
        </w:rPr>
      </w:pPr>
      <w:r>
        <w:rPr/>
        <w:t>Method 325B—Volatile Organic Compounds from Fugitive and</w:t>
      </w:r>
      <w:r>
        <w:rPr>
          <w:spacing w:val="-53"/>
        </w:rPr>
        <w:t> </w:t>
      </w:r>
      <w:r>
        <w:rPr/>
        <w:t>Area </w:t>
      </w:r>
      <w:r>
        <w:rPr/>
        <w:t>Sources:</w:t>
      </w:r>
      <w:r>
        <w:rPr>
          <w:b w:val="0"/>
          <w:bCs w:val="0"/>
        </w:rPr>
      </w:r>
    </w:p>
    <w:p>
      <w:pPr>
        <w:spacing w:before="0"/>
        <w:ind w:left="2536" w:right="0" w:firstLine="0"/>
        <w:jc w:val="left"/>
        <w:rPr>
          <w:rFonts w:ascii="Courier New" w:hAnsi="Courier New" w:cs="Courier New" w:eastAsia="Courier New" w:hint="default"/>
          <w:sz w:val="24"/>
          <w:szCs w:val="24"/>
        </w:rPr>
      </w:pPr>
      <w:r>
        <w:rPr>
          <w:rFonts w:ascii="Courier New"/>
          <w:b/>
          <w:sz w:val="24"/>
        </w:rPr>
        <w:t>Sampler Preparation and</w:t>
      </w:r>
      <w:r>
        <w:rPr>
          <w:rFonts w:ascii="Courier New"/>
          <w:b/>
          <w:spacing w:val="-30"/>
          <w:sz w:val="24"/>
        </w:rPr>
        <w:t> </w:t>
      </w:r>
      <w:r>
        <w:rPr>
          <w:rFonts w:ascii="Courier New"/>
          <w:b/>
          <w:sz w:val="24"/>
        </w:rPr>
        <w:t>Analysis</w:t>
      </w:r>
      <w:r>
        <w:rPr>
          <w:rFonts w:ascii="Courier New"/>
          <w:sz w:val="24"/>
        </w:rPr>
      </w:r>
    </w:p>
    <w:p>
      <w:pPr>
        <w:spacing w:line="240" w:lineRule="auto" w:before="6"/>
        <w:ind w:right="0"/>
        <w:rPr>
          <w:rFonts w:ascii="Courier New" w:hAnsi="Courier New" w:cs="Courier New" w:eastAsia="Courier New" w:hint="default"/>
          <w:b/>
          <w:bCs/>
          <w:sz w:val="24"/>
          <w:szCs w:val="24"/>
        </w:rPr>
      </w:pPr>
    </w:p>
    <w:p>
      <w:pPr>
        <w:pStyle w:val="ListParagraph"/>
        <w:numPr>
          <w:ilvl w:val="1"/>
          <w:numId w:val="1"/>
        </w:numPr>
        <w:tabs>
          <w:tab w:pos="880" w:val="left" w:leader="none"/>
        </w:tabs>
        <w:spacing w:line="240" w:lineRule="auto" w:before="0" w:after="0"/>
        <w:ind w:left="160" w:right="0" w:firstLine="0"/>
        <w:jc w:val="left"/>
        <w:rPr>
          <w:rFonts w:ascii="Courier New" w:hAnsi="Courier New" w:cs="Courier New" w:eastAsia="Courier New" w:hint="default"/>
          <w:sz w:val="24"/>
          <w:szCs w:val="24"/>
        </w:rPr>
      </w:pPr>
      <w:r>
        <w:rPr>
          <w:rFonts w:ascii="Courier New"/>
          <w:sz w:val="24"/>
          <w:u w:val="single" w:color="000000"/>
        </w:rPr>
        <w:t>Scope and</w:t>
      </w:r>
      <w:r>
        <w:rPr>
          <w:rFonts w:ascii="Courier New"/>
          <w:spacing w:val="-18"/>
          <w:sz w:val="24"/>
          <w:u w:val="single" w:color="000000"/>
        </w:rPr>
        <w:t> </w:t>
      </w:r>
      <w:r>
        <w:rPr>
          <w:rFonts w:ascii="Courier New"/>
          <w:sz w:val="24"/>
          <w:u w:val="single" w:color="000000"/>
        </w:rPr>
        <w:t>Application</w:t>
      </w:r>
      <w:r>
        <w:rPr>
          <w:rFonts w:ascii="Courier New"/>
          <w:sz w:val="24"/>
        </w:rPr>
      </w:r>
    </w:p>
    <w:p>
      <w:pPr>
        <w:spacing w:line="240" w:lineRule="auto" w:before="3"/>
        <w:ind w:right="0"/>
        <w:rPr>
          <w:rFonts w:ascii="Courier New" w:hAnsi="Courier New" w:cs="Courier New" w:eastAsia="Courier New" w:hint="default"/>
          <w:sz w:val="17"/>
          <w:szCs w:val="17"/>
        </w:rPr>
      </w:pPr>
    </w:p>
    <w:p>
      <w:pPr>
        <w:pStyle w:val="ListParagraph"/>
        <w:numPr>
          <w:ilvl w:val="1"/>
          <w:numId w:val="1"/>
        </w:numPr>
        <w:tabs>
          <w:tab w:pos="1599" w:val="left" w:leader="none"/>
          <w:tab w:pos="1600" w:val="left" w:leader="none"/>
        </w:tabs>
        <w:spacing w:line="480" w:lineRule="auto" w:before="76" w:after="0"/>
        <w:ind w:left="160" w:right="303" w:firstLine="720"/>
        <w:jc w:val="left"/>
        <w:rPr>
          <w:rFonts w:ascii="Courier New" w:hAnsi="Courier New" w:cs="Courier New" w:eastAsia="Courier New" w:hint="default"/>
          <w:sz w:val="24"/>
          <w:szCs w:val="24"/>
        </w:rPr>
      </w:pPr>
      <w:r>
        <w:rPr>
          <w:rFonts w:ascii="Courier New"/>
          <w:sz w:val="24"/>
        </w:rPr>
        <w:t>This method describes thermal desorption / gas chromatography (TD/GC) analysis of volatile organic compounds (VOCs) from fugitive and area emission sources collected onto sorbent tubes using passive sampling. It could also be applied to the TD/GC analysis of VOCs collected using active (pumped) sampling onto sorbent tubes. The concentration of airborne VOCs at or near potential fugitive- or area-emission sources may be determined using this method in combination with Method 325A. Companion Method 325A (Sampler Deployment and VOC Sample Collection) describes procedures for deploying the sorbent</w:t>
      </w:r>
      <w:r>
        <w:rPr>
          <w:rFonts w:ascii="Courier New"/>
          <w:spacing w:val="-50"/>
          <w:sz w:val="24"/>
        </w:rPr>
        <w:t> </w:t>
      </w:r>
      <w:r>
        <w:rPr>
          <w:rFonts w:ascii="Courier New"/>
          <w:sz w:val="24"/>
        </w:rPr>
        <w:t>tubes </w:t>
      </w:r>
      <w:r>
        <w:rPr>
          <w:rFonts w:ascii="Courier New"/>
          <w:sz w:val="24"/>
        </w:rPr>
        <w:t>and passively collecting</w:t>
      </w:r>
      <w:r>
        <w:rPr>
          <w:rFonts w:ascii="Courier New"/>
          <w:spacing w:val="-25"/>
          <w:sz w:val="24"/>
        </w:rPr>
        <w:t> </w:t>
      </w:r>
      <w:r>
        <w:rPr>
          <w:rFonts w:ascii="Courier New"/>
          <w:sz w:val="24"/>
        </w:rPr>
        <w:t>VOCs.</w:t>
      </w:r>
    </w:p>
    <w:p>
      <w:pPr>
        <w:pStyle w:val="ListParagraph"/>
        <w:numPr>
          <w:ilvl w:val="1"/>
          <w:numId w:val="1"/>
        </w:numPr>
        <w:tabs>
          <w:tab w:pos="1599" w:val="left" w:leader="none"/>
          <w:tab w:pos="1600" w:val="left" w:leader="none"/>
        </w:tabs>
        <w:spacing w:line="480" w:lineRule="auto" w:before="0" w:after="0"/>
        <w:ind w:left="160" w:right="303" w:firstLine="720"/>
        <w:jc w:val="left"/>
        <w:rPr>
          <w:rFonts w:ascii="Courier New" w:hAnsi="Courier New" w:cs="Courier New" w:eastAsia="Courier New" w:hint="default"/>
          <w:sz w:val="24"/>
          <w:szCs w:val="24"/>
        </w:rPr>
      </w:pPr>
      <w:r>
        <w:rPr>
          <w:rFonts w:ascii="Courier New"/>
          <w:sz w:val="24"/>
        </w:rPr>
        <w:t>The preferred GC detector for this method is a mass spectrometer (MS), but flame ionization detectors (FID) may</w:t>
      </w:r>
      <w:r>
        <w:rPr>
          <w:rFonts w:ascii="Courier New"/>
          <w:spacing w:val="-48"/>
          <w:sz w:val="24"/>
        </w:rPr>
        <w:t> </w:t>
      </w:r>
      <w:r>
        <w:rPr>
          <w:rFonts w:ascii="Courier New"/>
          <w:sz w:val="24"/>
        </w:rPr>
        <w:t>also </w:t>
      </w:r>
      <w:r>
        <w:rPr>
          <w:rFonts w:ascii="Courier New"/>
          <w:sz w:val="24"/>
        </w:rPr>
        <w:t>be used. Other conventional GC detectors such as</w:t>
      </w:r>
      <w:r>
        <w:rPr>
          <w:rFonts w:ascii="Courier New"/>
          <w:spacing w:val="-45"/>
          <w:sz w:val="24"/>
        </w:rPr>
        <w:t> </w:t>
      </w:r>
      <w:r>
        <w:rPr>
          <w:rFonts w:ascii="Courier New"/>
          <w:sz w:val="24"/>
        </w:rPr>
        <w:t>electron</w:t>
      </w:r>
    </w:p>
    <w:p>
      <w:pPr>
        <w:spacing w:after="0" w:line="480" w:lineRule="auto"/>
        <w:jc w:val="left"/>
        <w:rPr>
          <w:rFonts w:ascii="Courier New" w:hAnsi="Courier New" w:cs="Courier New" w:eastAsia="Courier New" w:hint="default"/>
          <w:sz w:val="24"/>
          <w:szCs w:val="24"/>
        </w:rPr>
        <w:sectPr>
          <w:type w:val="continuous"/>
          <w:pgSz w:w="12240" w:h="15840"/>
          <w:pgMar w:top="660" w:bottom="280" w:left="1280" w:right="1280"/>
        </w:sectPr>
      </w:pPr>
    </w:p>
    <w:p>
      <w:pPr>
        <w:pStyle w:val="BodyText"/>
        <w:spacing w:line="480" w:lineRule="auto" w:before="65"/>
        <w:ind w:right="103" w:firstLine="0"/>
        <w:jc w:val="left"/>
      </w:pPr>
      <w:r>
        <w:rPr/>
        <w:t>capture (ECD), photoionization (PID), or flame photometric</w:t>
      </w:r>
      <w:r>
        <w:rPr>
          <w:spacing w:val="-49"/>
        </w:rPr>
        <w:t> </w:t>
      </w:r>
      <w:r>
        <w:rPr/>
        <w:t>(FPD) </w:t>
      </w:r>
      <w:r>
        <w:rPr/>
        <w:t>may also be used if they are selective and sensitive to the target compound(s) and if they meet the method performance criteria provided in this</w:t>
      </w:r>
      <w:r>
        <w:rPr>
          <w:spacing w:val="-27"/>
        </w:rPr>
        <w:t> </w:t>
      </w:r>
      <w:r>
        <w:rPr/>
        <w:t>method.</w:t>
      </w:r>
    </w:p>
    <w:p>
      <w:pPr>
        <w:pStyle w:val="ListParagraph"/>
        <w:numPr>
          <w:ilvl w:val="1"/>
          <w:numId w:val="1"/>
        </w:numPr>
        <w:tabs>
          <w:tab w:pos="1540" w:val="left" w:leader="none"/>
        </w:tabs>
        <w:spacing w:line="480" w:lineRule="auto" w:before="1" w:after="0"/>
        <w:ind w:left="100" w:right="247" w:firstLine="720"/>
        <w:jc w:val="left"/>
        <w:rPr>
          <w:rFonts w:ascii="Courier New" w:hAnsi="Courier New" w:cs="Courier New" w:eastAsia="Courier New" w:hint="default"/>
          <w:sz w:val="24"/>
          <w:szCs w:val="24"/>
        </w:rPr>
      </w:pPr>
      <w:r>
        <w:rPr>
          <w:rFonts w:ascii="Courier New" w:hAnsi="Courier New" w:cs="Courier New" w:eastAsia="Courier New" w:hint="default"/>
          <w:sz w:val="24"/>
          <w:szCs w:val="24"/>
        </w:rPr>
        <w:t>There are 97 VOCs listed as hazardous air pollutants in Title III of the Clean Air Act Amendments of 1990. Many of these VOC are candidate compounds for this method. Compounds with known uptake rates for Carbograph</w:t>
      </w:r>
      <w:r>
        <w:rPr>
          <w:rFonts w:ascii="Courier New" w:hAnsi="Courier New" w:cs="Courier New" w:eastAsia="Courier New" w:hint="default"/>
          <w:position w:val="6"/>
          <w:sz w:val="16"/>
          <w:szCs w:val="16"/>
        </w:rPr>
        <w:t>TM </w:t>
      </w:r>
      <w:r>
        <w:rPr>
          <w:rFonts w:ascii="Courier New" w:hAnsi="Courier New" w:cs="Courier New" w:eastAsia="Courier New" w:hint="default"/>
          <w:sz w:val="24"/>
          <w:szCs w:val="24"/>
        </w:rPr>
        <w:t>1 TD, Carbopack</w:t>
      </w:r>
      <w:r>
        <w:rPr>
          <w:rFonts w:ascii="Courier New" w:hAnsi="Courier New" w:cs="Courier New" w:eastAsia="Courier New" w:hint="default"/>
          <w:position w:val="6"/>
          <w:sz w:val="16"/>
          <w:szCs w:val="16"/>
        </w:rPr>
        <w:t>TM </w:t>
      </w:r>
      <w:r>
        <w:rPr>
          <w:rFonts w:ascii="Courier New" w:hAnsi="Courier New" w:cs="Courier New" w:eastAsia="Courier New" w:hint="default"/>
          <w:sz w:val="24"/>
          <w:szCs w:val="24"/>
        </w:rPr>
        <w:t>B, or </w:t>
      </w:r>
      <w:r>
        <w:rPr>
          <w:rFonts w:ascii="Courier New" w:hAnsi="Courier New" w:cs="Courier New" w:eastAsia="Courier New" w:hint="default"/>
          <w:sz w:val="24"/>
          <w:szCs w:val="24"/>
        </w:rPr>
        <w:t>Carbopack</w:t>
      </w:r>
      <w:r>
        <w:rPr>
          <w:rFonts w:ascii="Courier New" w:hAnsi="Courier New" w:cs="Courier New" w:eastAsia="Courier New" w:hint="default"/>
          <w:position w:val="6"/>
          <w:sz w:val="16"/>
          <w:szCs w:val="16"/>
        </w:rPr>
        <w:t>TM </w:t>
      </w:r>
      <w:r>
        <w:rPr>
          <w:rFonts w:ascii="Courier New" w:hAnsi="Courier New" w:cs="Courier New" w:eastAsia="Courier New" w:hint="default"/>
          <w:sz w:val="24"/>
          <w:szCs w:val="24"/>
        </w:rPr>
        <w:t>X are listed in Table 12.1. This method provides </w:t>
      </w:r>
      <w:r>
        <w:rPr>
          <w:rFonts w:ascii="Courier New" w:hAnsi="Courier New" w:cs="Courier New" w:eastAsia="Courier New" w:hint="default"/>
          <w:sz w:val="24"/>
          <w:szCs w:val="24"/>
        </w:rPr>
        <w:t>performance criteria to demonstrate acceptable performance of the method (or modifications of the method) for monitoring one or more of the compounds listed Table 12.1. If standard</w:t>
      </w:r>
      <w:r>
        <w:rPr>
          <w:rFonts w:ascii="Courier New" w:hAnsi="Courier New" w:cs="Courier New" w:eastAsia="Courier New" w:hint="default"/>
          <w:spacing w:val="-47"/>
          <w:sz w:val="24"/>
          <w:szCs w:val="24"/>
        </w:rPr>
        <w:t> </w:t>
      </w:r>
      <w:r>
        <w:rPr>
          <w:rFonts w:ascii="Courier New" w:hAnsi="Courier New" w:cs="Courier New" w:eastAsia="Courier New" w:hint="default"/>
          <w:sz w:val="24"/>
          <w:szCs w:val="24"/>
        </w:rPr>
        <w:t>passive </w:t>
      </w:r>
      <w:r>
        <w:rPr>
          <w:rFonts w:ascii="Courier New" w:hAnsi="Courier New" w:cs="Courier New" w:eastAsia="Courier New" w:hint="default"/>
          <w:sz w:val="24"/>
          <w:szCs w:val="24"/>
        </w:rPr>
        <w:t>sampling tubes are packed with other sorbents or used for</w:t>
      </w:r>
      <w:r>
        <w:rPr>
          <w:rFonts w:ascii="Courier New" w:hAnsi="Courier New" w:cs="Courier New" w:eastAsia="Courier New" w:hint="default"/>
          <w:spacing w:val="-47"/>
          <w:sz w:val="24"/>
          <w:szCs w:val="24"/>
        </w:rPr>
        <w:t> </w:t>
      </w:r>
      <w:r>
        <w:rPr>
          <w:rFonts w:ascii="Courier New" w:hAnsi="Courier New" w:cs="Courier New" w:eastAsia="Courier New" w:hint="default"/>
          <w:sz w:val="24"/>
          <w:szCs w:val="24"/>
        </w:rPr>
        <w:t>other </w:t>
      </w:r>
      <w:r>
        <w:rPr>
          <w:rFonts w:ascii="Courier New" w:hAnsi="Courier New" w:cs="Courier New" w:eastAsia="Courier New" w:hint="default"/>
          <w:sz w:val="24"/>
          <w:szCs w:val="24"/>
        </w:rPr>
        <w:t>analytes than those listed in Table 12.1, then method performance and relevant uptake rates should be verified according to Addendum A to this method or by one of the following national/international standard methods: ISO 16017- 2:2003(E), ASTM D6196-03 (Reapproved 2009), or BS EN 14662- 4:2005 (all incorporated by reference—see §63.14), or reported in the peer-reviewed open</w:t>
      </w:r>
      <w:r>
        <w:rPr>
          <w:rFonts w:ascii="Courier New" w:hAnsi="Courier New" w:cs="Courier New" w:eastAsia="Courier New" w:hint="default"/>
          <w:spacing w:val="-32"/>
          <w:sz w:val="24"/>
          <w:szCs w:val="24"/>
        </w:rPr>
        <w:t> </w:t>
      </w:r>
      <w:r>
        <w:rPr>
          <w:rFonts w:ascii="Courier New" w:hAnsi="Courier New" w:cs="Courier New" w:eastAsia="Courier New" w:hint="default"/>
          <w:sz w:val="24"/>
          <w:szCs w:val="24"/>
        </w:rPr>
        <w:t>literature.</w:t>
      </w:r>
    </w:p>
    <w:p>
      <w:pPr>
        <w:pStyle w:val="ListParagraph"/>
        <w:numPr>
          <w:ilvl w:val="1"/>
          <w:numId w:val="1"/>
        </w:numPr>
        <w:tabs>
          <w:tab w:pos="1540" w:val="left" w:leader="none"/>
        </w:tabs>
        <w:spacing w:line="480" w:lineRule="auto" w:before="1" w:after="0"/>
        <w:ind w:left="100" w:right="246" w:firstLine="720"/>
        <w:jc w:val="left"/>
        <w:rPr>
          <w:rFonts w:ascii="Courier New" w:hAnsi="Courier New" w:cs="Courier New" w:eastAsia="Courier New" w:hint="default"/>
          <w:sz w:val="24"/>
          <w:szCs w:val="24"/>
        </w:rPr>
      </w:pPr>
      <w:r>
        <w:rPr>
          <w:rFonts w:ascii="Courier New"/>
          <w:sz w:val="24"/>
        </w:rPr>
        <w:t>The analytical approach using TD/GC/MS is based on previously published EPA guidance in Compendium Method TO-17 (</w:t>
      </w:r>
      <w:r>
        <w:rPr>
          <w:rFonts w:ascii="Courier New"/>
          <w:color w:val="0000FF"/>
          <w:sz w:val="24"/>
        </w:rPr>
      </w:r>
      <w:hyperlink r:id="rId6">
        <w:r>
          <w:rPr>
            <w:rFonts w:ascii="Courier New"/>
            <w:color w:val="0000FF"/>
            <w:sz w:val="24"/>
            <w:u w:val="single" w:color="0000FF"/>
          </w:rPr>
          <w:t>http://www.epa.gov/ttnamti1/airtox.html#compendium</w:t>
        </w:r>
        <w:r>
          <w:rPr>
            <w:rFonts w:ascii="Courier New"/>
            <w:color w:val="0000FF"/>
            <w:sz w:val="24"/>
          </w:rPr>
        </w:r>
        <w:r>
          <w:rPr>
            <w:rFonts w:ascii="Courier New"/>
            <w:sz w:val="24"/>
          </w:rPr>
          <w:t>)</w:t>
        </w:r>
      </w:hyperlink>
      <w:r>
        <w:rPr>
          <w:rFonts w:ascii="Courier New"/>
          <w:spacing w:val="-60"/>
          <w:sz w:val="24"/>
        </w:rPr>
        <w:t> </w:t>
      </w:r>
      <w:r>
        <w:rPr>
          <w:rFonts w:ascii="Courier New"/>
          <w:sz w:val="24"/>
        </w:rPr>
        <w:t>(Reference</w:t>
      </w:r>
    </w:p>
    <w:p>
      <w:pPr>
        <w:pStyle w:val="BodyText"/>
        <w:spacing w:line="240" w:lineRule="auto"/>
        <w:ind w:right="103" w:firstLine="0"/>
        <w:jc w:val="left"/>
      </w:pPr>
      <w:r>
        <w:rPr/>
        <w:t>1), which describes active (pumped) sampling of VOCs</w:t>
      </w:r>
      <w:r>
        <w:rPr>
          <w:spacing w:val="-44"/>
        </w:rPr>
        <w:t> </w:t>
      </w:r>
      <w:r>
        <w:rPr/>
        <w:t>from</w:t>
      </w:r>
    </w:p>
    <w:p>
      <w:pPr>
        <w:spacing w:after="0" w:line="240" w:lineRule="auto"/>
        <w:jc w:val="left"/>
        <w:sectPr>
          <w:pgSz w:w="12240" w:h="15840"/>
          <w:pgMar w:top="1380" w:bottom="280" w:left="1340" w:right="1480"/>
        </w:sectPr>
      </w:pPr>
    </w:p>
    <w:p>
      <w:pPr>
        <w:pStyle w:val="BodyText"/>
        <w:spacing w:line="240" w:lineRule="auto" w:before="65"/>
        <w:ind w:right="269" w:firstLine="0"/>
        <w:jc w:val="left"/>
      </w:pPr>
      <w:r>
        <w:rPr/>
        <w:t>ambient air onto tubes packed with thermally stable</w:t>
      </w:r>
      <w:r>
        <w:rPr>
          <w:spacing w:val="-50"/>
        </w:rPr>
        <w:t> </w:t>
      </w:r>
      <w:r>
        <w:rPr/>
        <w:t>adsorbents.</w:t>
      </w:r>
    </w:p>
    <w:p>
      <w:pPr>
        <w:spacing w:line="240" w:lineRule="auto" w:before="11"/>
        <w:ind w:right="0"/>
        <w:rPr>
          <w:rFonts w:ascii="Courier New" w:hAnsi="Courier New" w:cs="Courier New" w:eastAsia="Courier New" w:hint="default"/>
          <w:sz w:val="23"/>
          <w:szCs w:val="23"/>
        </w:rPr>
      </w:pPr>
    </w:p>
    <w:p>
      <w:pPr>
        <w:pStyle w:val="ListParagraph"/>
        <w:numPr>
          <w:ilvl w:val="1"/>
          <w:numId w:val="1"/>
        </w:numPr>
        <w:tabs>
          <w:tab w:pos="1540" w:val="left" w:leader="none"/>
        </w:tabs>
        <w:spacing w:line="477" w:lineRule="auto" w:before="0" w:after="0"/>
        <w:ind w:left="100" w:right="106" w:firstLine="720"/>
        <w:jc w:val="left"/>
        <w:rPr>
          <w:rFonts w:ascii="Courier New" w:hAnsi="Courier New" w:cs="Courier New" w:eastAsia="Courier New" w:hint="default"/>
          <w:sz w:val="24"/>
          <w:szCs w:val="24"/>
        </w:rPr>
      </w:pPr>
      <w:r>
        <w:rPr>
          <w:rFonts w:ascii="Courier New"/>
          <w:sz w:val="24"/>
        </w:rPr>
        <w:t>Inorganic gases not suitable for analysis by this method include oxides of carbon, nitrogen and sulfur, ozone</w:t>
      </w:r>
      <w:r>
        <w:rPr>
          <w:rFonts w:ascii="Courier New"/>
          <w:spacing w:val="-45"/>
          <w:sz w:val="24"/>
        </w:rPr>
        <w:t> </w:t>
      </w:r>
      <w:r>
        <w:rPr>
          <w:rFonts w:ascii="Courier New"/>
          <w:sz w:val="24"/>
        </w:rPr>
        <w:t>(O</w:t>
      </w:r>
      <w:r>
        <w:rPr>
          <w:rFonts w:ascii="Courier New"/>
          <w:position w:val="-2"/>
          <w:sz w:val="16"/>
        </w:rPr>
        <w:t>3</w:t>
      </w:r>
      <w:r>
        <w:rPr>
          <w:rFonts w:ascii="Courier New"/>
          <w:sz w:val="24"/>
        </w:rPr>
        <w:t>), </w:t>
      </w:r>
      <w:r>
        <w:rPr>
          <w:rFonts w:ascii="Courier New"/>
          <w:sz w:val="24"/>
        </w:rPr>
        <w:t>and other diatomic permanent gases. Other pollutants not </w:t>
      </w:r>
      <w:r>
        <w:rPr>
          <w:rFonts w:ascii="Courier New"/>
          <w:sz w:val="24"/>
        </w:rPr>
        <w:t>suitable for this analysis method include particulate pollutants, (</w:t>
      </w:r>
      <w:r>
        <w:rPr>
          <w:rFonts w:ascii="Courier New"/>
          <w:sz w:val="24"/>
          <w:u w:val="single" w:color="000000"/>
        </w:rPr>
        <w:t>i.e.</w:t>
      </w:r>
      <w:r>
        <w:rPr>
          <w:rFonts w:ascii="Courier New"/>
          <w:sz w:val="24"/>
        </w:rPr>
        <w:t>, fumes, aerosols, and dusts), compounds</w:t>
      </w:r>
      <w:r>
        <w:rPr>
          <w:rFonts w:ascii="Courier New"/>
          <w:spacing w:val="-48"/>
          <w:sz w:val="24"/>
        </w:rPr>
        <w:t> </w:t>
      </w:r>
      <w:r>
        <w:rPr>
          <w:rFonts w:ascii="Courier New"/>
          <w:sz w:val="24"/>
        </w:rPr>
        <w:t>too</w:t>
      </w:r>
    </w:p>
    <w:p>
      <w:pPr>
        <w:pStyle w:val="BodyText"/>
        <w:spacing w:line="480" w:lineRule="auto" w:before="2"/>
        <w:ind w:right="269" w:firstLine="0"/>
        <w:jc w:val="left"/>
      </w:pPr>
      <w:r>
        <w:rPr/>
        <w:t>labile (reactive) for conventional GC analysis, and VOCs</w:t>
      </w:r>
      <w:r>
        <w:rPr>
          <w:spacing w:val="-47"/>
        </w:rPr>
        <w:t> </w:t>
      </w:r>
      <w:r>
        <w:rPr/>
        <w:t>that </w:t>
      </w:r>
      <w:r>
        <w:rPr/>
        <w:t>are more volatile than</w:t>
      </w:r>
      <w:r>
        <w:rPr>
          <w:spacing w:val="-26"/>
        </w:rPr>
        <w:t> </w:t>
      </w:r>
      <w:r>
        <w:rPr/>
        <w:t>propane.</w:t>
      </w:r>
    </w:p>
    <w:p>
      <w:pPr>
        <w:pStyle w:val="ListParagraph"/>
        <w:numPr>
          <w:ilvl w:val="1"/>
          <w:numId w:val="2"/>
        </w:numPr>
        <w:tabs>
          <w:tab w:pos="820" w:val="left" w:leader="none"/>
        </w:tabs>
        <w:spacing w:line="240" w:lineRule="auto" w:before="0" w:after="0"/>
        <w:ind w:left="100" w:right="0" w:firstLine="0"/>
        <w:jc w:val="left"/>
        <w:rPr>
          <w:rFonts w:ascii="Courier New" w:hAnsi="Courier New" w:cs="Courier New" w:eastAsia="Courier New" w:hint="default"/>
          <w:sz w:val="24"/>
          <w:szCs w:val="24"/>
        </w:rPr>
      </w:pPr>
      <w:r>
        <w:rPr>
          <w:rFonts w:ascii="Courier New"/>
          <w:sz w:val="24"/>
          <w:u w:val="single" w:color="000000"/>
        </w:rPr>
        <w:t>Summary of</w:t>
      </w:r>
      <w:r>
        <w:rPr>
          <w:rFonts w:ascii="Courier New"/>
          <w:spacing w:val="-14"/>
          <w:sz w:val="24"/>
          <w:u w:val="single" w:color="000000"/>
        </w:rPr>
        <w:t> </w:t>
      </w:r>
      <w:r>
        <w:rPr>
          <w:rFonts w:ascii="Courier New"/>
          <w:sz w:val="24"/>
          <w:u w:val="single" w:color="000000"/>
        </w:rPr>
        <w:t>Method</w:t>
      </w:r>
      <w:r>
        <w:rPr>
          <w:rFonts w:ascii="Courier New"/>
          <w:sz w:val="24"/>
        </w:rPr>
      </w:r>
    </w:p>
    <w:p>
      <w:pPr>
        <w:spacing w:line="240" w:lineRule="auto" w:before="3"/>
        <w:ind w:right="0"/>
        <w:rPr>
          <w:rFonts w:ascii="Courier New" w:hAnsi="Courier New" w:cs="Courier New" w:eastAsia="Courier New" w:hint="default"/>
          <w:sz w:val="17"/>
          <w:szCs w:val="17"/>
        </w:rPr>
      </w:pPr>
    </w:p>
    <w:p>
      <w:pPr>
        <w:pStyle w:val="ListParagraph"/>
        <w:numPr>
          <w:ilvl w:val="1"/>
          <w:numId w:val="2"/>
        </w:numPr>
        <w:tabs>
          <w:tab w:pos="1540" w:val="left" w:leader="none"/>
        </w:tabs>
        <w:spacing w:line="480" w:lineRule="auto" w:before="76" w:after="0"/>
        <w:ind w:left="100" w:right="491" w:firstLine="720"/>
        <w:jc w:val="both"/>
        <w:rPr>
          <w:rFonts w:ascii="Courier New" w:hAnsi="Courier New" w:cs="Courier New" w:eastAsia="Courier New" w:hint="default"/>
          <w:sz w:val="24"/>
          <w:szCs w:val="24"/>
        </w:rPr>
      </w:pPr>
      <w:r>
        <w:rPr>
          <w:rFonts w:ascii="Courier New"/>
          <w:sz w:val="24"/>
        </w:rPr>
        <w:t>This method provides procedures for the</w:t>
      </w:r>
      <w:r>
        <w:rPr>
          <w:rFonts w:ascii="Courier New"/>
          <w:spacing w:val="-41"/>
          <w:sz w:val="24"/>
        </w:rPr>
        <w:t> </w:t>
      </w:r>
      <w:r>
        <w:rPr>
          <w:rFonts w:ascii="Courier New"/>
          <w:sz w:val="24"/>
        </w:rPr>
        <w:t>preparation, </w:t>
      </w:r>
      <w:r>
        <w:rPr>
          <w:rFonts w:ascii="Courier New"/>
          <w:sz w:val="24"/>
        </w:rPr>
        <w:t>conditioning, blanking, and shipping of sorbent tubes prior</w:t>
      </w:r>
      <w:r>
        <w:rPr>
          <w:rFonts w:ascii="Courier New"/>
          <w:spacing w:val="-46"/>
          <w:sz w:val="24"/>
        </w:rPr>
        <w:t> </w:t>
      </w:r>
      <w:r>
        <w:rPr>
          <w:rFonts w:ascii="Courier New"/>
          <w:sz w:val="24"/>
        </w:rPr>
        <w:t>to </w:t>
      </w:r>
      <w:r>
        <w:rPr>
          <w:rFonts w:ascii="Courier New"/>
          <w:sz w:val="24"/>
        </w:rPr>
        <w:t>sample</w:t>
      </w:r>
      <w:r>
        <w:rPr>
          <w:rFonts w:ascii="Courier New"/>
          <w:spacing w:val="-16"/>
          <w:sz w:val="24"/>
        </w:rPr>
        <w:t> </w:t>
      </w:r>
      <w:r>
        <w:rPr>
          <w:rFonts w:ascii="Courier New"/>
          <w:sz w:val="24"/>
        </w:rPr>
        <w:t>collection.</w:t>
      </w:r>
    </w:p>
    <w:p>
      <w:pPr>
        <w:pStyle w:val="ListParagraph"/>
        <w:numPr>
          <w:ilvl w:val="1"/>
          <w:numId w:val="2"/>
        </w:numPr>
        <w:tabs>
          <w:tab w:pos="1540" w:val="left" w:leader="none"/>
        </w:tabs>
        <w:spacing w:line="480" w:lineRule="auto" w:before="1" w:after="0"/>
        <w:ind w:left="100" w:right="203" w:firstLine="720"/>
        <w:jc w:val="left"/>
        <w:rPr>
          <w:rFonts w:ascii="Courier New" w:hAnsi="Courier New" w:cs="Courier New" w:eastAsia="Courier New" w:hint="default"/>
          <w:sz w:val="24"/>
          <w:szCs w:val="24"/>
        </w:rPr>
      </w:pPr>
      <w:r>
        <w:rPr>
          <w:rFonts w:ascii="Courier New"/>
          <w:sz w:val="24"/>
        </w:rPr>
        <w:t>Laboratory and field personnel must have experience</w:t>
      </w:r>
      <w:r>
        <w:rPr>
          <w:rFonts w:ascii="Courier New"/>
          <w:spacing w:val="-42"/>
          <w:sz w:val="24"/>
        </w:rPr>
        <w:t> </w:t>
      </w:r>
      <w:r>
        <w:rPr>
          <w:rFonts w:ascii="Courier New"/>
          <w:sz w:val="24"/>
        </w:rPr>
        <w:t>of </w:t>
      </w:r>
      <w:r>
        <w:rPr>
          <w:rFonts w:ascii="Courier New"/>
          <w:sz w:val="24"/>
        </w:rPr>
        <w:t>sampling trace-level VOCs using sorbent tubes (References 2,5) and must have experience operating thermal desorption/GC/multi- detector</w:t>
      </w:r>
      <w:r>
        <w:rPr>
          <w:rFonts w:ascii="Courier New"/>
          <w:spacing w:val="-23"/>
          <w:sz w:val="24"/>
        </w:rPr>
        <w:t> </w:t>
      </w:r>
      <w:r>
        <w:rPr>
          <w:rFonts w:ascii="Courier New"/>
          <w:sz w:val="24"/>
        </w:rPr>
        <w:t>instrumentation.</w:t>
      </w:r>
    </w:p>
    <w:p>
      <w:pPr>
        <w:pStyle w:val="ListParagraph"/>
        <w:numPr>
          <w:ilvl w:val="1"/>
          <w:numId w:val="2"/>
        </w:numPr>
        <w:tabs>
          <w:tab w:pos="1540" w:val="left" w:leader="none"/>
        </w:tabs>
        <w:spacing w:line="480" w:lineRule="auto" w:before="0" w:after="0"/>
        <w:ind w:left="100" w:right="203" w:firstLine="720"/>
        <w:jc w:val="left"/>
        <w:rPr>
          <w:rFonts w:ascii="Courier New" w:hAnsi="Courier New" w:cs="Courier New" w:eastAsia="Courier New" w:hint="default"/>
          <w:sz w:val="24"/>
          <w:szCs w:val="24"/>
        </w:rPr>
      </w:pPr>
      <w:r>
        <w:rPr>
          <w:rFonts w:ascii="Courier New"/>
          <w:sz w:val="24"/>
        </w:rPr>
        <w:t>Key steps of this method as implemented for each sample tube include: Stringent leak testing under stop flow, recording ambient temperature conditions, adding internal standards, purging the tube, thermally desorbing the sampling tube, refocusing on a focusing trap, desorbing and transferring/injecting the VOCs from the secondary trap into</w:t>
      </w:r>
      <w:r>
        <w:rPr>
          <w:rFonts w:ascii="Courier New"/>
          <w:spacing w:val="-52"/>
          <w:sz w:val="24"/>
        </w:rPr>
        <w:t> </w:t>
      </w:r>
      <w:r>
        <w:rPr>
          <w:rFonts w:ascii="Courier New"/>
          <w:sz w:val="24"/>
        </w:rPr>
        <w:t>the </w:t>
      </w:r>
      <w:r>
        <w:rPr>
          <w:rFonts w:ascii="Courier New"/>
          <w:sz w:val="24"/>
        </w:rPr>
        <w:t>capillary GC column for separation and</w:t>
      </w:r>
      <w:r>
        <w:rPr>
          <w:rFonts w:ascii="Courier New"/>
          <w:spacing w:val="-39"/>
          <w:sz w:val="24"/>
        </w:rPr>
        <w:t> </w:t>
      </w:r>
      <w:r>
        <w:rPr>
          <w:rFonts w:ascii="Courier New"/>
          <w:sz w:val="24"/>
        </w:rPr>
        <w:t>analysis.</w:t>
      </w:r>
    </w:p>
    <w:p>
      <w:pPr>
        <w:pStyle w:val="ListParagraph"/>
        <w:numPr>
          <w:ilvl w:val="1"/>
          <w:numId w:val="2"/>
        </w:numPr>
        <w:tabs>
          <w:tab w:pos="1540" w:val="left" w:leader="none"/>
        </w:tabs>
        <w:spacing w:line="240" w:lineRule="auto" w:before="0" w:after="0"/>
        <w:ind w:left="1539" w:right="0" w:hanging="719"/>
        <w:jc w:val="left"/>
        <w:rPr>
          <w:rFonts w:ascii="Courier New" w:hAnsi="Courier New" w:cs="Courier New" w:eastAsia="Courier New" w:hint="default"/>
          <w:sz w:val="24"/>
          <w:szCs w:val="24"/>
        </w:rPr>
      </w:pPr>
      <w:r>
        <w:rPr>
          <w:rFonts w:ascii="Courier New"/>
          <w:sz w:val="24"/>
        </w:rPr>
        <w:t>Water management steps incorporated into this</w:t>
      </w:r>
      <w:r>
        <w:rPr>
          <w:rFonts w:ascii="Courier New"/>
          <w:spacing w:val="-42"/>
          <w:sz w:val="24"/>
        </w:rPr>
        <w:t> </w:t>
      </w:r>
      <w:r>
        <w:rPr>
          <w:rFonts w:ascii="Courier New"/>
          <w:sz w:val="24"/>
        </w:rPr>
        <w:t>method</w:t>
      </w:r>
    </w:p>
    <w:p>
      <w:pPr>
        <w:spacing w:after="0" w:line="240" w:lineRule="auto"/>
        <w:jc w:val="left"/>
        <w:rPr>
          <w:rFonts w:ascii="Courier New" w:hAnsi="Courier New" w:cs="Courier New" w:eastAsia="Courier New" w:hint="default"/>
          <w:sz w:val="24"/>
          <w:szCs w:val="24"/>
        </w:rPr>
        <w:sectPr>
          <w:pgSz w:w="12240" w:h="15840"/>
          <w:pgMar w:top="1380" w:bottom="280" w:left="1340" w:right="1380"/>
        </w:sectPr>
      </w:pPr>
    </w:p>
    <w:p>
      <w:pPr>
        <w:pStyle w:val="BodyText"/>
        <w:spacing w:line="480" w:lineRule="auto" w:before="65"/>
        <w:ind w:right="103" w:firstLine="0"/>
        <w:jc w:val="left"/>
      </w:pPr>
      <w:r>
        <w:rPr/>
        <w:t>include: a) selection of hydrophobic sorbents in the sampling tube; b) optional dry purging of sample tubes prior to</w:t>
      </w:r>
      <w:r>
        <w:rPr>
          <w:spacing w:val="-47"/>
        </w:rPr>
        <w:t> </w:t>
      </w:r>
      <w:r>
        <w:rPr/>
        <w:t>analysis; </w:t>
      </w:r>
      <w:r>
        <w:rPr/>
        <w:t>and c) additional selective elimination of water during primary (tube) desorption (if required) by selecting trapping sorbents and temperatures such that target compounds are quantitatively retained while water is purged to</w:t>
      </w:r>
      <w:r>
        <w:rPr>
          <w:spacing w:val="-29"/>
        </w:rPr>
        <w:t> </w:t>
      </w:r>
      <w:r>
        <w:rPr/>
        <w:t>vent.</w:t>
      </w:r>
    </w:p>
    <w:p>
      <w:pPr>
        <w:pStyle w:val="ListParagraph"/>
        <w:numPr>
          <w:ilvl w:val="1"/>
          <w:numId w:val="3"/>
        </w:numPr>
        <w:tabs>
          <w:tab w:pos="820" w:val="left" w:leader="none"/>
        </w:tabs>
        <w:spacing w:line="240" w:lineRule="auto" w:before="0" w:after="0"/>
        <w:ind w:left="819" w:right="0" w:hanging="719"/>
        <w:jc w:val="left"/>
        <w:rPr>
          <w:rFonts w:ascii="Courier New" w:hAnsi="Courier New" w:cs="Courier New" w:eastAsia="Courier New" w:hint="default"/>
          <w:sz w:val="24"/>
          <w:szCs w:val="24"/>
        </w:rPr>
      </w:pPr>
      <w:r>
        <w:rPr>
          <w:rFonts w:ascii="Courier New"/>
          <w:sz w:val="24"/>
          <w:u w:val="single" w:color="000000"/>
        </w:rPr>
        <w:t>Definitions</w:t>
      </w:r>
      <w:r>
        <w:rPr>
          <w:rFonts w:ascii="Courier New"/>
          <w:sz w:val="24"/>
        </w:rPr>
      </w:r>
    </w:p>
    <w:p>
      <w:pPr>
        <w:spacing w:line="240" w:lineRule="auto" w:before="3"/>
        <w:ind w:right="0"/>
        <w:rPr>
          <w:rFonts w:ascii="Courier New" w:hAnsi="Courier New" w:cs="Courier New" w:eastAsia="Courier New" w:hint="default"/>
          <w:sz w:val="17"/>
          <w:szCs w:val="17"/>
        </w:rPr>
      </w:pPr>
    </w:p>
    <w:p>
      <w:pPr>
        <w:pStyle w:val="BodyText"/>
        <w:spacing w:line="240" w:lineRule="auto" w:before="76"/>
        <w:ind w:left="820" w:right="103" w:firstLine="0"/>
        <w:jc w:val="left"/>
      </w:pPr>
      <w:r>
        <w:rPr/>
        <w:t>(See also Section 3.0 of Method</w:t>
      </w:r>
      <w:r>
        <w:rPr>
          <w:spacing w:val="-30"/>
        </w:rPr>
        <w:t> </w:t>
      </w:r>
      <w:r>
        <w:rPr/>
        <w:t>325A).</w:t>
      </w:r>
    </w:p>
    <w:p>
      <w:pPr>
        <w:spacing w:line="240" w:lineRule="auto" w:before="11"/>
        <w:ind w:right="0"/>
        <w:rPr>
          <w:rFonts w:ascii="Courier New" w:hAnsi="Courier New" w:cs="Courier New" w:eastAsia="Courier New" w:hint="default"/>
          <w:sz w:val="23"/>
          <w:szCs w:val="23"/>
        </w:rPr>
      </w:pPr>
    </w:p>
    <w:p>
      <w:pPr>
        <w:pStyle w:val="ListParagraph"/>
        <w:numPr>
          <w:ilvl w:val="1"/>
          <w:numId w:val="3"/>
        </w:numPr>
        <w:tabs>
          <w:tab w:pos="1540" w:val="left" w:leader="none"/>
        </w:tabs>
        <w:spacing w:line="240" w:lineRule="auto" w:before="0" w:after="0"/>
        <w:ind w:left="1539" w:right="0" w:hanging="719"/>
        <w:jc w:val="left"/>
        <w:rPr>
          <w:rFonts w:ascii="Courier New" w:hAnsi="Courier New" w:cs="Courier New" w:eastAsia="Courier New" w:hint="default"/>
          <w:sz w:val="24"/>
          <w:szCs w:val="24"/>
        </w:rPr>
      </w:pPr>
      <w:r>
        <w:rPr>
          <w:rFonts w:ascii="Courier New"/>
          <w:sz w:val="24"/>
          <w:u w:val="single" w:color="000000"/>
        </w:rPr>
        <w:t>Blanking </w:t>
      </w:r>
      <w:r>
        <w:rPr>
          <w:rFonts w:ascii="Courier New"/>
          <w:sz w:val="24"/>
        </w:rPr>
        <w:t>is the desorption and confirmatory</w:t>
      </w:r>
      <w:r>
        <w:rPr>
          <w:rFonts w:ascii="Courier New"/>
          <w:spacing w:val="-43"/>
          <w:sz w:val="24"/>
        </w:rPr>
        <w:t> </w:t>
      </w:r>
      <w:r>
        <w:rPr>
          <w:rFonts w:ascii="Courier New"/>
          <w:sz w:val="24"/>
        </w:rPr>
        <w:t>analysis</w:t>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103" w:firstLine="0"/>
        <w:jc w:val="left"/>
      </w:pPr>
      <w:r>
        <w:rPr/>
        <w:t>of conditioned sorbent tubes before they are sent for</w:t>
      </w:r>
      <w:r>
        <w:rPr>
          <w:spacing w:val="-45"/>
        </w:rPr>
        <w:t> </w:t>
      </w:r>
      <w:r>
        <w:rPr/>
        <w:t>field </w:t>
      </w:r>
      <w:r>
        <w:rPr/>
        <w:t>sampling.</w:t>
      </w:r>
    </w:p>
    <w:p>
      <w:pPr>
        <w:pStyle w:val="ListParagraph"/>
        <w:numPr>
          <w:ilvl w:val="1"/>
          <w:numId w:val="3"/>
        </w:numPr>
        <w:tabs>
          <w:tab w:pos="1540" w:val="left" w:leader="none"/>
        </w:tabs>
        <w:spacing w:line="240" w:lineRule="auto" w:before="0" w:after="0"/>
        <w:ind w:left="1539" w:right="0" w:hanging="719"/>
        <w:jc w:val="left"/>
        <w:rPr>
          <w:rFonts w:ascii="Courier New" w:hAnsi="Courier New" w:cs="Courier New" w:eastAsia="Courier New" w:hint="default"/>
          <w:sz w:val="24"/>
          <w:szCs w:val="24"/>
        </w:rPr>
      </w:pPr>
      <w:r>
        <w:rPr>
          <w:rFonts w:ascii="Courier New"/>
          <w:sz w:val="24"/>
          <w:u w:val="single" w:color="000000"/>
        </w:rPr>
        <w:t>Breakthrough volume and associated relation to</w:t>
      </w:r>
      <w:r>
        <w:rPr>
          <w:rFonts w:ascii="Courier New"/>
          <w:spacing w:val="-44"/>
          <w:sz w:val="24"/>
          <w:u w:val="single" w:color="000000"/>
        </w:rPr>
        <w:t> </w:t>
      </w:r>
      <w:r>
        <w:rPr>
          <w:rFonts w:ascii="Courier New"/>
          <w:sz w:val="24"/>
          <w:u w:val="single" w:color="000000"/>
        </w:rPr>
        <w:t>passive</w:t>
      </w:r>
      <w:r>
        <w:rPr>
          <w:rFonts w:ascii="Courier New"/>
          <w:sz w:val="24"/>
        </w:rPr>
      </w:r>
    </w:p>
    <w:p>
      <w:pPr>
        <w:spacing w:line="240" w:lineRule="auto" w:before="4"/>
        <w:ind w:right="0"/>
        <w:rPr>
          <w:rFonts w:ascii="Courier New" w:hAnsi="Courier New" w:cs="Courier New" w:eastAsia="Courier New" w:hint="default"/>
          <w:sz w:val="17"/>
          <w:szCs w:val="17"/>
        </w:rPr>
      </w:pPr>
    </w:p>
    <w:p>
      <w:pPr>
        <w:pStyle w:val="BodyText"/>
        <w:spacing w:line="240" w:lineRule="auto" w:before="76"/>
        <w:ind w:right="103" w:firstLine="0"/>
        <w:jc w:val="left"/>
      </w:pPr>
      <w:r>
        <w:rPr/>
      </w:r>
      <w:r>
        <w:rPr>
          <w:u w:val="single" w:color="000000"/>
        </w:rPr>
        <w:t>sampling</w:t>
      </w:r>
      <w:r>
        <w:rPr/>
        <w:t>. Breakthrough volumes, as applied to active</w:t>
      </w:r>
      <w:r>
        <w:rPr>
          <w:spacing w:val="-48"/>
        </w:rPr>
        <w:t> </w:t>
      </w:r>
      <w:r>
        <w:rPr/>
        <w:t>sorbent</w:t>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103" w:firstLine="0"/>
        <w:jc w:val="left"/>
      </w:pPr>
      <w:r>
        <w:rPr/>
        <w:t>tube sampling, equate to the volume of air containing a</w:t>
      </w:r>
      <w:r>
        <w:rPr>
          <w:spacing w:val="-49"/>
        </w:rPr>
        <w:t> </w:t>
      </w:r>
      <w:r>
        <w:rPr/>
        <w:t>constant </w:t>
      </w:r>
      <w:r>
        <w:rPr/>
        <w:t>concentration of analyte that may be passed through a sorbent tube at a given temperature before a detectable level (5 percent) of the input analyte concentration elutes from the tube. Although breakthrough volumes are directly related to active rather than passive sampling, they provide a measure of the strength of the sorbent-sorbate interaction and therefore also relate to the efficiency of the passive sampling</w:t>
      </w:r>
      <w:r>
        <w:rPr>
          <w:spacing w:val="-49"/>
        </w:rPr>
        <w:t> </w:t>
      </w:r>
      <w:r>
        <w:rPr/>
        <w:t>process.</w:t>
      </w:r>
    </w:p>
    <w:p>
      <w:pPr>
        <w:pStyle w:val="BodyText"/>
        <w:spacing w:line="480" w:lineRule="auto"/>
        <w:ind w:right="103" w:firstLine="0"/>
        <w:jc w:val="left"/>
      </w:pPr>
      <w:r>
        <w:rPr/>
        <w:t>The best direct measure of passive sampling efficiency is the stability of the uptake rate. Quantitative passive sampling is compromised when the sorbent no longer acts as a perfect sink</w:t>
      </w:r>
      <w:r>
        <w:rPr>
          <w:spacing w:val="-47"/>
        </w:rPr>
        <w:t> </w:t>
      </w:r>
      <w:r>
        <w:rPr/>
        <w:t>–</w:t>
      </w:r>
    </w:p>
    <w:p>
      <w:pPr>
        <w:spacing w:after="0" w:line="480" w:lineRule="auto"/>
        <w:jc w:val="left"/>
        <w:sectPr>
          <w:pgSz w:w="12240" w:h="15840"/>
          <w:pgMar w:top="1380" w:bottom="280" w:left="1340" w:right="1480"/>
        </w:sectPr>
      </w:pPr>
    </w:p>
    <w:p>
      <w:pPr>
        <w:pStyle w:val="BodyText"/>
        <w:spacing w:line="240" w:lineRule="auto" w:before="65"/>
        <w:ind w:right="103" w:firstLine="0"/>
        <w:jc w:val="left"/>
      </w:pPr>
      <w:r>
        <w:rPr/>
      </w:r>
      <w:r>
        <w:rPr>
          <w:u w:val="single" w:color="000000"/>
        </w:rPr>
        <w:t>i.e.</w:t>
      </w:r>
      <w:r>
        <w:rPr/>
        <w:t>, when the concentration of a target analyte</w:t>
      </w:r>
      <w:r>
        <w:rPr>
          <w:spacing w:val="-48"/>
        </w:rPr>
        <w:t> </w:t>
      </w:r>
      <w:r>
        <w:rPr/>
        <w:t>immediately</w:t>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103" w:firstLine="0"/>
        <w:jc w:val="left"/>
      </w:pPr>
      <w:r>
        <w:rPr/>
        <w:t>above the sorbent sampling surface no longer approximates to zero. This causes a reduction in the uptake rate over time.</w:t>
      </w:r>
      <w:r>
        <w:rPr>
          <w:spacing w:val="-45"/>
        </w:rPr>
        <w:t> </w:t>
      </w:r>
      <w:r>
        <w:rPr/>
        <w:t>If </w:t>
      </w:r>
      <w:r>
        <w:rPr/>
        <w:t>the uptake rate for a given analyte on a given sorbent tube remains relatively constant — </w:t>
      </w:r>
      <w:r>
        <w:rPr>
          <w:u w:val="single" w:color="000000"/>
        </w:rPr>
        <w:t>i.e.</w:t>
      </w:r>
      <w:r>
        <w:rPr/>
        <w:t>, if the uptake</w:t>
      </w:r>
      <w:r>
        <w:rPr>
          <w:spacing w:val="-41"/>
        </w:rPr>
        <w:t> </w:t>
      </w:r>
      <w:r>
        <w:rPr/>
        <w:t>rate</w:t>
      </w:r>
    </w:p>
    <w:p>
      <w:pPr>
        <w:pStyle w:val="BodyText"/>
        <w:spacing w:line="240" w:lineRule="auto"/>
        <w:ind w:right="103" w:firstLine="0"/>
        <w:jc w:val="left"/>
      </w:pPr>
      <w:r>
        <w:rPr/>
        <w:t>determined for 48 hours is similar to that determined for 7</w:t>
      </w:r>
      <w:r>
        <w:rPr>
          <w:spacing w:val="-47"/>
        </w:rPr>
        <w:t> </w:t>
      </w:r>
      <w:r>
        <w:rPr/>
        <w:t>or</w:t>
      </w:r>
    </w:p>
    <w:p>
      <w:pPr>
        <w:spacing w:line="240" w:lineRule="auto" w:before="11"/>
        <w:ind w:right="0"/>
        <w:rPr>
          <w:rFonts w:ascii="Courier New" w:hAnsi="Courier New" w:cs="Courier New" w:eastAsia="Courier New" w:hint="default"/>
          <w:sz w:val="23"/>
          <w:szCs w:val="23"/>
        </w:rPr>
      </w:pPr>
    </w:p>
    <w:p>
      <w:pPr>
        <w:pStyle w:val="BodyText"/>
        <w:spacing w:line="480" w:lineRule="auto"/>
        <w:ind w:right="103" w:firstLine="0"/>
        <w:jc w:val="left"/>
      </w:pPr>
      <w:r>
        <w:rPr/>
        <w:t>14 days—the user can be confident that passive sampling is occurring at a constant rate. As a general rule of thumb,</w:t>
      </w:r>
      <w:r>
        <w:rPr>
          <w:spacing w:val="-45"/>
        </w:rPr>
        <w:t> </w:t>
      </w:r>
      <w:r>
        <w:rPr/>
        <w:t>such </w:t>
      </w:r>
      <w:r>
        <w:rPr/>
        <w:t>ideal passive sampling conditions typically exist for analyte:sorbent combinations where the breakthrough volume exceeds 100 L (Reference</w:t>
      </w:r>
      <w:r>
        <w:rPr>
          <w:spacing w:val="-22"/>
        </w:rPr>
        <w:t> </w:t>
      </w:r>
      <w:r>
        <w:rPr/>
        <w:t>4).</w:t>
      </w:r>
    </w:p>
    <w:p>
      <w:pPr>
        <w:pStyle w:val="ListParagraph"/>
        <w:numPr>
          <w:ilvl w:val="1"/>
          <w:numId w:val="3"/>
        </w:numPr>
        <w:tabs>
          <w:tab w:pos="1540" w:val="left" w:leader="none"/>
        </w:tabs>
        <w:spacing w:line="240" w:lineRule="auto" w:before="0" w:after="0"/>
        <w:ind w:left="1539" w:right="0" w:hanging="719"/>
        <w:jc w:val="left"/>
        <w:rPr>
          <w:rFonts w:ascii="Courier New" w:hAnsi="Courier New" w:cs="Courier New" w:eastAsia="Courier New" w:hint="default"/>
          <w:sz w:val="24"/>
          <w:szCs w:val="24"/>
        </w:rPr>
      </w:pPr>
      <w:r>
        <w:rPr>
          <w:rFonts w:ascii="Courier New"/>
          <w:sz w:val="24"/>
          <w:u w:val="single" w:color="000000"/>
        </w:rPr>
        <w:t>Continuing calibration verification sample</w:t>
      </w:r>
      <w:r>
        <w:rPr>
          <w:rFonts w:ascii="Courier New"/>
          <w:spacing w:val="-41"/>
          <w:sz w:val="24"/>
          <w:u w:val="single" w:color="000000"/>
        </w:rPr>
        <w:t> </w:t>
      </w:r>
      <w:r>
        <w:rPr>
          <w:rFonts w:ascii="Courier New"/>
          <w:sz w:val="24"/>
          <w:u w:val="single" w:color="000000"/>
        </w:rPr>
        <w:t>(CCV)</w:t>
      </w:r>
      <w:r>
        <w:rPr>
          <w:rFonts w:ascii="Courier New"/>
          <w:sz w:val="24"/>
        </w:rPr>
        <w:t>.</w:t>
      </w:r>
    </w:p>
    <w:p>
      <w:pPr>
        <w:spacing w:line="240" w:lineRule="auto" w:before="4"/>
        <w:ind w:right="0"/>
        <w:rPr>
          <w:rFonts w:ascii="Courier New" w:hAnsi="Courier New" w:cs="Courier New" w:eastAsia="Courier New" w:hint="default"/>
          <w:sz w:val="17"/>
          <w:szCs w:val="17"/>
        </w:rPr>
      </w:pPr>
    </w:p>
    <w:p>
      <w:pPr>
        <w:pStyle w:val="BodyText"/>
        <w:spacing w:line="480" w:lineRule="auto" w:before="76"/>
        <w:ind w:right="151" w:firstLine="0"/>
        <w:jc w:val="left"/>
      </w:pPr>
      <w:r>
        <w:rPr/>
        <w:t>Single level calibration samples run periodically to confirm that the analytical system continues to generate sample</w:t>
      </w:r>
      <w:r>
        <w:rPr>
          <w:spacing w:val="-48"/>
        </w:rPr>
        <w:t> </w:t>
      </w:r>
      <w:r>
        <w:rPr/>
        <w:t>results </w:t>
      </w:r>
      <w:r>
        <w:rPr/>
        <w:t>within acceptable agreement to the current calibration</w:t>
      </w:r>
      <w:r>
        <w:rPr>
          <w:spacing w:val="-49"/>
        </w:rPr>
        <w:t> </w:t>
      </w:r>
      <w:r>
        <w:rPr/>
        <w:t>curve.</w:t>
      </w:r>
    </w:p>
    <w:p>
      <w:pPr>
        <w:pStyle w:val="ListParagraph"/>
        <w:numPr>
          <w:ilvl w:val="1"/>
          <w:numId w:val="3"/>
        </w:numPr>
        <w:tabs>
          <w:tab w:pos="1540" w:val="left" w:leader="none"/>
        </w:tabs>
        <w:spacing w:line="240" w:lineRule="auto" w:before="0" w:after="0"/>
        <w:ind w:left="1539" w:right="0" w:hanging="719"/>
        <w:jc w:val="left"/>
        <w:rPr>
          <w:rFonts w:ascii="Courier New" w:hAnsi="Courier New" w:cs="Courier New" w:eastAsia="Courier New" w:hint="default"/>
          <w:sz w:val="24"/>
          <w:szCs w:val="24"/>
        </w:rPr>
      </w:pPr>
      <w:r>
        <w:rPr>
          <w:rFonts w:ascii="Courier New"/>
          <w:sz w:val="24"/>
          <w:u w:val="single" w:color="000000"/>
        </w:rPr>
        <w:t>Focusing trap </w:t>
      </w:r>
      <w:r>
        <w:rPr>
          <w:rFonts w:ascii="Courier New"/>
          <w:sz w:val="24"/>
        </w:rPr>
        <w:t>is a cooled, secondary sorbent</w:t>
      </w:r>
      <w:r>
        <w:rPr>
          <w:rFonts w:ascii="Courier New"/>
          <w:spacing w:val="-37"/>
          <w:sz w:val="24"/>
        </w:rPr>
        <w:t> </w:t>
      </w:r>
      <w:r>
        <w:rPr>
          <w:rFonts w:ascii="Courier New"/>
          <w:sz w:val="24"/>
        </w:rPr>
        <w:t>trap</w:t>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103" w:firstLine="0"/>
        <w:jc w:val="left"/>
      </w:pPr>
      <w:r>
        <w:rPr/>
        <w:t>integrated into the analytical thermal desorber. It typically has a smaller i.d. and lower thermal mass than the original sample tube allowing it to effectively refocus desorbed</w:t>
      </w:r>
      <w:r>
        <w:rPr>
          <w:spacing w:val="-49"/>
        </w:rPr>
        <w:t> </w:t>
      </w:r>
      <w:r>
        <w:rPr/>
        <w:t>analytes </w:t>
      </w:r>
      <w:r>
        <w:rPr/>
        <w:t>and then heat rapidly to ensure efficient transfer/injection into the capillary GC analytical</w:t>
      </w:r>
      <w:r>
        <w:rPr>
          <w:spacing w:val="-33"/>
        </w:rPr>
        <w:t> </w:t>
      </w:r>
      <w:r>
        <w:rPr/>
        <w:t>column.</w:t>
      </w:r>
    </w:p>
    <w:p>
      <w:pPr>
        <w:pStyle w:val="ListParagraph"/>
        <w:numPr>
          <w:ilvl w:val="1"/>
          <w:numId w:val="3"/>
        </w:numPr>
        <w:tabs>
          <w:tab w:pos="1540" w:val="left" w:leader="none"/>
        </w:tabs>
        <w:spacing w:line="240" w:lineRule="auto" w:before="0" w:after="0"/>
        <w:ind w:left="1539" w:right="0" w:hanging="719"/>
        <w:jc w:val="left"/>
        <w:rPr>
          <w:rFonts w:ascii="Courier New" w:hAnsi="Courier New" w:cs="Courier New" w:eastAsia="Courier New" w:hint="default"/>
          <w:sz w:val="24"/>
          <w:szCs w:val="24"/>
        </w:rPr>
      </w:pPr>
      <w:r>
        <w:rPr>
          <w:rFonts w:ascii="Courier New"/>
          <w:sz w:val="24"/>
          <w:u w:val="single" w:color="000000"/>
        </w:rPr>
        <w:t>High Resolution Capillary Column Chromatography</w:t>
      </w:r>
      <w:r>
        <w:rPr>
          <w:rFonts w:ascii="Courier New"/>
          <w:spacing w:val="-43"/>
          <w:sz w:val="24"/>
          <w:u w:val="single" w:color="000000"/>
        </w:rPr>
        <w:t> </w:t>
      </w:r>
      <w:r>
        <w:rPr>
          <w:rFonts w:ascii="Courier New"/>
          <w:spacing w:val="-43"/>
          <w:sz w:val="24"/>
        </w:rPr>
      </w:r>
      <w:r>
        <w:rPr>
          <w:rFonts w:ascii="Courier New"/>
          <w:sz w:val="24"/>
        </w:rPr>
        <w:t>uses</w:t>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103" w:firstLine="0"/>
        <w:jc w:val="left"/>
      </w:pPr>
      <w:r>
        <w:rPr/>
        <w:t>fused silica capillary columns with an inner diameter of 320</w:t>
      </w:r>
      <w:r>
        <w:rPr>
          <w:spacing w:val="-42"/>
        </w:rPr>
        <w:t> </w:t>
      </w:r>
      <w:r>
        <w:rPr>
          <w:rFonts w:ascii="Courier New" w:hAnsi="Courier New"/>
        </w:rPr>
        <w:t>μ</w:t>
      </w:r>
      <w:r>
        <w:rPr/>
        <w:t>m or less and with a stationary phase film thickness of 5 </w:t>
      </w:r>
      <w:r>
        <w:rPr>
          <w:rFonts w:ascii="Courier New" w:hAnsi="Courier New"/>
        </w:rPr>
        <w:t>μ</w:t>
      </w:r>
      <w:r>
        <w:rPr/>
        <w:t>m</w:t>
      </w:r>
      <w:r>
        <w:rPr>
          <w:spacing w:val="-43"/>
        </w:rPr>
        <w:t> </w:t>
      </w:r>
      <w:r>
        <w:rPr/>
        <w:t>or</w:t>
      </w:r>
    </w:p>
    <w:p>
      <w:pPr>
        <w:spacing w:after="0" w:line="480" w:lineRule="auto"/>
        <w:jc w:val="left"/>
        <w:sectPr>
          <w:pgSz w:w="12240" w:h="15840"/>
          <w:pgMar w:top="1380" w:bottom="280" w:left="1340" w:right="1480"/>
        </w:sectPr>
      </w:pPr>
    </w:p>
    <w:p>
      <w:pPr>
        <w:pStyle w:val="BodyText"/>
        <w:spacing w:line="240" w:lineRule="auto" w:before="65"/>
        <w:ind w:right="103" w:firstLine="0"/>
        <w:jc w:val="left"/>
      </w:pPr>
      <w:r>
        <w:rPr/>
        <w:t>less.</w:t>
      </w:r>
    </w:p>
    <w:p>
      <w:pPr>
        <w:spacing w:line="240" w:lineRule="auto" w:before="3"/>
        <w:ind w:right="0"/>
        <w:rPr>
          <w:rFonts w:ascii="Courier New" w:hAnsi="Courier New" w:cs="Courier New" w:eastAsia="Courier New" w:hint="default"/>
          <w:sz w:val="17"/>
          <w:szCs w:val="17"/>
        </w:rPr>
      </w:pPr>
    </w:p>
    <w:p>
      <w:pPr>
        <w:pStyle w:val="ListParagraph"/>
        <w:numPr>
          <w:ilvl w:val="1"/>
          <w:numId w:val="3"/>
        </w:numPr>
        <w:tabs>
          <w:tab w:pos="1540" w:val="left" w:leader="none"/>
        </w:tabs>
        <w:spacing w:line="240" w:lineRule="auto" w:before="76" w:after="0"/>
        <w:ind w:left="1539" w:right="0" w:hanging="719"/>
        <w:jc w:val="left"/>
        <w:rPr>
          <w:rFonts w:ascii="Courier New" w:hAnsi="Courier New" w:cs="Courier New" w:eastAsia="Courier New" w:hint="default"/>
          <w:sz w:val="24"/>
          <w:szCs w:val="24"/>
        </w:rPr>
      </w:pPr>
      <w:r>
        <w:rPr>
          <w:rFonts w:ascii="Courier New"/>
          <w:sz w:val="24"/>
          <w:u w:val="single" w:color="000000"/>
        </w:rPr>
        <w:t>h </w:t>
      </w:r>
      <w:r>
        <w:rPr>
          <w:rFonts w:ascii="Courier New"/>
          <w:sz w:val="24"/>
        </w:rPr>
        <w:t>is time in</w:t>
      </w:r>
      <w:r>
        <w:rPr>
          <w:rFonts w:ascii="Courier New"/>
          <w:spacing w:val="-15"/>
          <w:sz w:val="24"/>
        </w:rPr>
        <w:t> </w:t>
      </w:r>
      <w:r>
        <w:rPr>
          <w:rFonts w:ascii="Courier New"/>
          <w:sz w:val="24"/>
        </w:rPr>
        <w:t>hours.</w:t>
      </w:r>
    </w:p>
    <w:p>
      <w:pPr>
        <w:spacing w:line="240" w:lineRule="auto" w:before="3"/>
        <w:ind w:right="0"/>
        <w:rPr>
          <w:rFonts w:ascii="Courier New" w:hAnsi="Courier New" w:cs="Courier New" w:eastAsia="Courier New" w:hint="default"/>
          <w:sz w:val="17"/>
          <w:szCs w:val="17"/>
        </w:rPr>
      </w:pPr>
    </w:p>
    <w:p>
      <w:pPr>
        <w:pStyle w:val="ListParagraph"/>
        <w:numPr>
          <w:ilvl w:val="1"/>
          <w:numId w:val="3"/>
        </w:numPr>
        <w:tabs>
          <w:tab w:pos="1540" w:val="left" w:leader="none"/>
        </w:tabs>
        <w:spacing w:line="240" w:lineRule="auto" w:before="76" w:after="0"/>
        <w:ind w:left="1539" w:right="0" w:hanging="719"/>
        <w:jc w:val="left"/>
        <w:rPr>
          <w:rFonts w:ascii="Courier New" w:hAnsi="Courier New" w:cs="Courier New" w:eastAsia="Courier New" w:hint="default"/>
          <w:sz w:val="24"/>
          <w:szCs w:val="24"/>
        </w:rPr>
      </w:pPr>
      <w:r>
        <w:rPr>
          <w:rFonts w:ascii="Courier New"/>
          <w:sz w:val="24"/>
          <w:u w:val="single" w:color="000000"/>
        </w:rPr>
        <w:t>i.d. </w:t>
      </w:r>
      <w:r>
        <w:rPr>
          <w:rFonts w:ascii="Courier New"/>
          <w:sz w:val="24"/>
        </w:rPr>
        <w:t>is inner</w:t>
      </w:r>
      <w:r>
        <w:rPr>
          <w:rFonts w:ascii="Courier New"/>
          <w:spacing w:val="-18"/>
          <w:sz w:val="24"/>
        </w:rPr>
        <w:t> </w:t>
      </w:r>
      <w:r>
        <w:rPr>
          <w:rFonts w:ascii="Courier New"/>
          <w:sz w:val="24"/>
        </w:rPr>
        <w:t>diameter.</w:t>
      </w:r>
    </w:p>
    <w:p>
      <w:pPr>
        <w:spacing w:line="240" w:lineRule="auto" w:before="3"/>
        <w:ind w:right="0"/>
        <w:rPr>
          <w:rFonts w:ascii="Courier New" w:hAnsi="Courier New" w:cs="Courier New" w:eastAsia="Courier New" w:hint="default"/>
          <w:sz w:val="17"/>
          <w:szCs w:val="17"/>
        </w:rPr>
      </w:pPr>
    </w:p>
    <w:p>
      <w:pPr>
        <w:pStyle w:val="ListParagraph"/>
        <w:numPr>
          <w:ilvl w:val="1"/>
          <w:numId w:val="3"/>
        </w:numPr>
        <w:tabs>
          <w:tab w:pos="1540" w:val="left" w:leader="none"/>
        </w:tabs>
        <w:spacing w:line="240" w:lineRule="auto" w:before="76" w:after="0"/>
        <w:ind w:left="1539" w:right="0" w:hanging="719"/>
        <w:jc w:val="left"/>
        <w:rPr>
          <w:rFonts w:ascii="Courier New" w:hAnsi="Courier New" w:cs="Courier New" w:eastAsia="Courier New" w:hint="default"/>
          <w:sz w:val="24"/>
          <w:szCs w:val="24"/>
        </w:rPr>
      </w:pPr>
      <w:r>
        <w:rPr>
          <w:rFonts w:ascii="Courier New"/>
          <w:sz w:val="24"/>
          <w:u w:val="single" w:color="000000"/>
        </w:rPr>
        <w:t>min </w:t>
      </w:r>
      <w:r>
        <w:rPr>
          <w:rFonts w:ascii="Courier New"/>
          <w:sz w:val="24"/>
        </w:rPr>
        <w:t>is time in</w:t>
      </w:r>
      <w:r>
        <w:rPr>
          <w:rFonts w:ascii="Courier New"/>
          <w:spacing w:val="-18"/>
          <w:sz w:val="24"/>
        </w:rPr>
        <w:t> </w:t>
      </w:r>
      <w:r>
        <w:rPr>
          <w:rFonts w:ascii="Courier New"/>
          <w:sz w:val="24"/>
        </w:rPr>
        <w:t>minutes.</w:t>
      </w:r>
    </w:p>
    <w:p>
      <w:pPr>
        <w:spacing w:line="240" w:lineRule="auto" w:before="4"/>
        <w:ind w:right="0"/>
        <w:rPr>
          <w:rFonts w:ascii="Courier New" w:hAnsi="Courier New" w:cs="Courier New" w:eastAsia="Courier New" w:hint="default"/>
          <w:sz w:val="17"/>
          <w:szCs w:val="17"/>
        </w:rPr>
      </w:pPr>
    </w:p>
    <w:p>
      <w:pPr>
        <w:pStyle w:val="ListParagraph"/>
        <w:numPr>
          <w:ilvl w:val="1"/>
          <w:numId w:val="3"/>
        </w:numPr>
        <w:tabs>
          <w:tab w:pos="1540" w:val="left" w:leader="none"/>
        </w:tabs>
        <w:spacing w:line="240" w:lineRule="auto" w:before="76" w:after="0"/>
        <w:ind w:left="1539" w:right="0" w:hanging="719"/>
        <w:jc w:val="left"/>
        <w:rPr>
          <w:rFonts w:ascii="Courier New" w:hAnsi="Courier New" w:cs="Courier New" w:eastAsia="Courier New" w:hint="default"/>
          <w:sz w:val="24"/>
          <w:szCs w:val="24"/>
        </w:rPr>
      </w:pPr>
      <w:r>
        <w:rPr>
          <w:rFonts w:ascii="Courier New"/>
          <w:sz w:val="24"/>
          <w:u w:val="single" w:color="000000"/>
        </w:rPr>
        <w:t>Method Detection Limit </w:t>
      </w:r>
      <w:r>
        <w:rPr>
          <w:rFonts w:ascii="Courier New"/>
          <w:sz w:val="24"/>
        </w:rPr>
        <w:t>is the lowest level of</w:t>
      </w:r>
      <w:r>
        <w:rPr>
          <w:rFonts w:ascii="Courier New"/>
          <w:spacing w:val="-40"/>
          <w:sz w:val="24"/>
        </w:rPr>
        <w:t> </w:t>
      </w:r>
      <w:r>
        <w:rPr>
          <w:rFonts w:ascii="Courier New"/>
          <w:sz w:val="24"/>
        </w:rPr>
        <w:t>analyte</w:t>
      </w:r>
    </w:p>
    <w:p>
      <w:pPr>
        <w:spacing w:line="240" w:lineRule="auto" w:before="3"/>
        <w:ind w:right="0"/>
        <w:rPr>
          <w:rFonts w:ascii="Courier New" w:hAnsi="Courier New" w:cs="Courier New" w:eastAsia="Courier New" w:hint="default"/>
          <w:sz w:val="17"/>
          <w:szCs w:val="17"/>
        </w:rPr>
      </w:pPr>
    </w:p>
    <w:p>
      <w:pPr>
        <w:pStyle w:val="BodyText"/>
        <w:spacing w:line="240" w:lineRule="auto" w:before="76"/>
        <w:ind w:right="103" w:firstLine="0"/>
        <w:jc w:val="left"/>
      </w:pPr>
      <w:r>
        <w:rPr/>
        <w:t>that can be detected in the sample matrix with 99%</w:t>
      </w:r>
      <w:r>
        <w:rPr>
          <w:spacing w:val="-49"/>
        </w:rPr>
        <w:t> </w:t>
      </w:r>
      <w:r>
        <w:rPr/>
        <w:t>confidence.</w:t>
      </w:r>
    </w:p>
    <w:p>
      <w:pPr>
        <w:spacing w:line="240" w:lineRule="auto" w:before="11"/>
        <w:ind w:right="0"/>
        <w:rPr>
          <w:rFonts w:ascii="Courier New" w:hAnsi="Courier New" w:cs="Courier New" w:eastAsia="Courier New" w:hint="default"/>
          <w:sz w:val="23"/>
          <w:szCs w:val="23"/>
        </w:rPr>
      </w:pPr>
    </w:p>
    <w:p>
      <w:pPr>
        <w:pStyle w:val="ListParagraph"/>
        <w:numPr>
          <w:ilvl w:val="1"/>
          <w:numId w:val="3"/>
        </w:numPr>
        <w:tabs>
          <w:tab w:pos="1540" w:val="left" w:leader="none"/>
        </w:tabs>
        <w:spacing w:line="240" w:lineRule="auto" w:before="0" w:after="0"/>
        <w:ind w:left="1539" w:right="0" w:hanging="719"/>
        <w:jc w:val="left"/>
        <w:rPr>
          <w:rFonts w:ascii="Courier New" w:hAnsi="Courier New" w:cs="Courier New" w:eastAsia="Courier New" w:hint="default"/>
          <w:sz w:val="24"/>
          <w:szCs w:val="24"/>
        </w:rPr>
      </w:pPr>
      <w:r>
        <w:rPr>
          <w:rFonts w:ascii="Courier New"/>
          <w:sz w:val="24"/>
          <w:u w:val="single" w:color="000000"/>
        </w:rPr>
        <w:t>MS-SCAN </w:t>
      </w:r>
      <w:r>
        <w:rPr>
          <w:rFonts w:ascii="Courier New"/>
          <w:sz w:val="24"/>
        </w:rPr>
        <w:t>is the mode of operation of a GC</w:t>
      </w:r>
      <w:r>
        <w:rPr>
          <w:rFonts w:ascii="Courier New"/>
          <w:spacing w:val="-40"/>
          <w:sz w:val="24"/>
        </w:rPr>
        <w:t> </w:t>
      </w:r>
      <w:r>
        <w:rPr>
          <w:rFonts w:ascii="Courier New"/>
          <w:sz w:val="24"/>
        </w:rPr>
        <w:t>quadrupole</w:t>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103" w:firstLine="0"/>
        <w:jc w:val="left"/>
      </w:pPr>
      <w:r>
        <w:rPr/>
        <w:t>mass spectrometer detector that measures all ions over a</w:t>
      </w:r>
      <w:r>
        <w:rPr>
          <w:spacing w:val="-49"/>
        </w:rPr>
        <w:t> </w:t>
      </w:r>
      <w:r>
        <w:rPr/>
        <w:t>given </w:t>
      </w:r>
      <w:r>
        <w:rPr/>
        <w:t>mass range over a given period of</w:t>
      </w:r>
      <w:r>
        <w:rPr>
          <w:spacing w:val="-29"/>
        </w:rPr>
        <w:t> </w:t>
      </w:r>
      <w:r>
        <w:rPr/>
        <w:t>time.</w:t>
      </w:r>
    </w:p>
    <w:p>
      <w:pPr>
        <w:pStyle w:val="ListParagraph"/>
        <w:numPr>
          <w:ilvl w:val="1"/>
          <w:numId w:val="3"/>
        </w:numPr>
        <w:tabs>
          <w:tab w:pos="1684" w:val="left" w:leader="none"/>
        </w:tabs>
        <w:spacing w:line="240" w:lineRule="auto" w:before="0" w:after="0"/>
        <w:ind w:left="1683" w:right="0" w:hanging="863"/>
        <w:jc w:val="left"/>
        <w:rPr>
          <w:rFonts w:ascii="Courier New" w:hAnsi="Courier New" w:cs="Courier New" w:eastAsia="Courier New" w:hint="default"/>
          <w:sz w:val="24"/>
          <w:szCs w:val="24"/>
        </w:rPr>
      </w:pPr>
      <w:r>
        <w:rPr>
          <w:rFonts w:ascii="Courier New"/>
          <w:sz w:val="24"/>
          <w:u w:val="single" w:color="000000"/>
        </w:rPr>
        <w:t>MS-SIM </w:t>
      </w:r>
      <w:r>
        <w:rPr>
          <w:rFonts w:ascii="Courier New"/>
          <w:sz w:val="24"/>
        </w:rPr>
        <w:t>is the mode of operation of a GC</w:t>
      </w:r>
      <w:r>
        <w:rPr>
          <w:rFonts w:ascii="Courier New"/>
          <w:spacing w:val="-39"/>
          <w:sz w:val="24"/>
        </w:rPr>
        <w:t> </w:t>
      </w:r>
      <w:r>
        <w:rPr>
          <w:rFonts w:ascii="Courier New"/>
          <w:sz w:val="24"/>
        </w:rPr>
        <w:t>quadrupole</w:t>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103" w:firstLine="0"/>
        <w:jc w:val="left"/>
      </w:pPr>
      <w:r>
        <w:rPr/>
        <w:t>mass spectrometer detector that measures only a single ion or</w:t>
      </w:r>
      <w:r>
        <w:rPr>
          <w:spacing w:val="-47"/>
        </w:rPr>
        <w:t> </w:t>
      </w:r>
      <w:r>
        <w:rPr/>
        <w:t>a </w:t>
      </w:r>
      <w:r>
        <w:rPr/>
        <w:t>selected number of discrete ions for each</w:t>
      </w:r>
      <w:r>
        <w:rPr>
          <w:spacing w:val="-40"/>
        </w:rPr>
        <w:t> </w:t>
      </w:r>
      <w:r>
        <w:rPr/>
        <w:t>analyte.</w:t>
      </w:r>
    </w:p>
    <w:p>
      <w:pPr>
        <w:pStyle w:val="ListParagraph"/>
        <w:numPr>
          <w:ilvl w:val="1"/>
          <w:numId w:val="3"/>
        </w:numPr>
        <w:tabs>
          <w:tab w:pos="1684" w:val="left" w:leader="none"/>
        </w:tabs>
        <w:spacing w:line="240" w:lineRule="auto" w:before="1" w:after="0"/>
        <w:ind w:left="1683" w:right="0" w:hanging="863"/>
        <w:jc w:val="left"/>
        <w:rPr>
          <w:rFonts w:ascii="Courier New" w:hAnsi="Courier New" w:cs="Courier New" w:eastAsia="Courier New" w:hint="default"/>
          <w:sz w:val="24"/>
          <w:szCs w:val="24"/>
        </w:rPr>
      </w:pPr>
      <w:r>
        <w:rPr>
          <w:rFonts w:ascii="Courier New"/>
          <w:sz w:val="24"/>
          <w:u w:val="single" w:color="000000"/>
        </w:rPr>
        <w:t>o.d. </w:t>
      </w:r>
      <w:r>
        <w:rPr>
          <w:rFonts w:ascii="Courier New"/>
          <w:sz w:val="24"/>
        </w:rPr>
        <w:t>is outer</w:t>
      </w:r>
      <w:r>
        <w:rPr>
          <w:rFonts w:ascii="Courier New"/>
          <w:spacing w:val="-18"/>
          <w:sz w:val="24"/>
        </w:rPr>
        <w:t> </w:t>
      </w:r>
      <w:r>
        <w:rPr>
          <w:rFonts w:ascii="Courier New"/>
          <w:sz w:val="24"/>
        </w:rPr>
        <w:t>diameter.</w:t>
      </w:r>
    </w:p>
    <w:p>
      <w:pPr>
        <w:spacing w:line="240" w:lineRule="auto" w:before="3"/>
        <w:ind w:right="0"/>
        <w:rPr>
          <w:rFonts w:ascii="Courier New" w:hAnsi="Courier New" w:cs="Courier New" w:eastAsia="Courier New" w:hint="default"/>
          <w:sz w:val="17"/>
          <w:szCs w:val="17"/>
        </w:rPr>
      </w:pPr>
    </w:p>
    <w:p>
      <w:pPr>
        <w:pStyle w:val="ListParagraph"/>
        <w:numPr>
          <w:ilvl w:val="1"/>
          <w:numId w:val="3"/>
        </w:numPr>
        <w:tabs>
          <w:tab w:pos="1684" w:val="left" w:leader="none"/>
        </w:tabs>
        <w:spacing w:line="240" w:lineRule="auto" w:before="76" w:after="0"/>
        <w:ind w:left="1683" w:right="0" w:hanging="863"/>
        <w:jc w:val="left"/>
        <w:rPr>
          <w:rFonts w:ascii="Courier New" w:hAnsi="Courier New" w:cs="Courier New" w:eastAsia="Courier New" w:hint="default"/>
          <w:sz w:val="24"/>
          <w:szCs w:val="24"/>
        </w:rPr>
      </w:pPr>
      <w:r>
        <w:rPr>
          <w:rFonts w:ascii="Courier New"/>
          <w:sz w:val="24"/>
          <w:u w:val="single" w:color="000000"/>
        </w:rPr>
        <w:t>ppbv </w:t>
      </w:r>
      <w:r>
        <w:rPr>
          <w:rFonts w:ascii="Courier New"/>
          <w:sz w:val="24"/>
        </w:rPr>
        <w:t>is parts per billion by</w:t>
      </w:r>
      <w:r>
        <w:rPr>
          <w:rFonts w:ascii="Courier New"/>
          <w:spacing w:val="-27"/>
          <w:sz w:val="24"/>
        </w:rPr>
        <w:t> </w:t>
      </w:r>
      <w:r>
        <w:rPr>
          <w:rFonts w:ascii="Courier New"/>
          <w:sz w:val="24"/>
        </w:rPr>
        <w:t>volume.</w:t>
      </w:r>
    </w:p>
    <w:p>
      <w:pPr>
        <w:spacing w:line="240" w:lineRule="auto" w:before="3"/>
        <w:ind w:right="0"/>
        <w:rPr>
          <w:rFonts w:ascii="Courier New" w:hAnsi="Courier New" w:cs="Courier New" w:eastAsia="Courier New" w:hint="default"/>
          <w:sz w:val="17"/>
          <w:szCs w:val="17"/>
        </w:rPr>
      </w:pPr>
    </w:p>
    <w:p>
      <w:pPr>
        <w:pStyle w:val="ListParagraph"/>
        <w:numPr>
          <w:ilvl w:val="1"/>
          <w:numId w:val="3"/>
        </w:numPr>
        <w:tabs>
          <w:tab w:pos="1684" w:val="left" w:leader="none"/>
        </w:tabs>
        <w:spacing w:line="240" w:lineRule="auto" w:before="76" w:after="0"/>
        <w:ind w:left="1683" w:right="0" w:hanging="863"/>
        <w:jc w:val="left"/>
        <w:rPr>
          <w:rFonts w:ascii="Courier New" w:hAnsi="Courier New" w:cs="Courier New" w:eastAsia="Courier New" w:hint="default"/>
          <w:sz w:val="24"/>
          <w:szCs w:val="24"/>
        </w:rPr>
      </w:pPr>
      <w:r>
        <w:rPr>
          <w:rFonts w:ascii="Courier New"/>
          <w:sz w:val="24"/>
          <w:u w:val="single" w:color="000000"/>
        </w:rPr>
        <w:t>Thermal desorption </w:t>
      </w:r>
      <w:r>
        <w:rPr>
          <w:rFonts w:ascii="Courier New"/>
          <w:sz w:val="24"/>
        </w:rPr>
        <w:t>is the use of heat and a flow</w:t>
      </w:r>
      <w:r>
        <w:rPr>
          <w:rFonts w:ascii="Courier New"/>
          <w:spacing w:val="-39"/>
          <w:sz w:val="24"/>
        </w:rPr>
        <w:t> </w:t>
      </w:r>
      <w:r>
        <w:rPr>
          <w:rFonts w:ascii="Courier New"/>
          <w:sz w:val="24"/>
        </w:rPr>
        <w:t>of</w:t>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103" w:firstLine="0"/>
        <w:jc w:val="left"/>
      </w:pPr>
      <w:r>
        <w:rPr/>
        <w:t>inert (carrier) gas to extract volatiles from a solid matrix.</w:t>
      </w:r>
      <w:r>
        <w:rPr>
          <w:spacing w:val="-47"/>
        </w:rPr>
        <w:t> </w:t>
      </w:r>
      <w:r>
        <w:rPr/>
        <w:t>No </w:t>
      </w:r>
      <w:r>
        <w:rPr/>
        <w:t>solvent is</w:t>
      </w:r>
      <w:r>
        <w:rPr>
          <w:spacing w:val="-17"/>
        </w:rPr>
        <w:t> </w:t>
      </w:r>
      <w:r>
        <w:rPr/>
        <w:t>required.</w:t>
      </w:r>
    </w:p>
    <w:p>
      <w:pPr>
        <w:pStyle w:val="ListParagraph"/>
        <w:numPr>
          <w:ilvl w:val="1"/>
          <w:numId w:val="3"/>
        </w:numPr>
        <w:tabs>
          <w:tab w:pos="1684" w:val="left" w:leader="none"/>
        </w:tabs>
        <w:spacing w:line="240" w:lineRule="auto" w:before="0" w:after="0"/>
        <w:ind w:left="1683" w:right="0" w:hanging="863"/>
        <w:jc w:val="left"/>
        <w:rPr>
          <w:rFonts w:ascii="Courier New" w:hAnsi="Courier New" w:cs="Courier New" w:eastAsia="Courier New" w:hint="default"/>
          <w:sz w:val="24"/>
          <w:szCs w:val="24"/>
        </w:rPr>
      </w:pPr>
      <w:r>
        <w:rPr>
          <w:rFonts w:ascii="Courier New"/>
          <w:sz w:val="24"/>
          <w:u w:val="single" w:color="000000"/>
        </w:rPr>
        <w:t>Total ion chromatogram </w:t>
      </w:r>
      <w:r>
        <w:rPr>
          <w:rFonts w:ascii="Courier New"/>
          <w:sz w:val="24"/>
        </w:rPr>
        <w:t>is the chromatogram</w:t>
      </w:r>
      <w:r>
        <w:rPr>
          <w:rFonts w:ascii="Courier New"/>
          <w:spacing w:val="-42"/>
          <w:sz w:val="24"/>
        </w:rPr>
        <w:t> </w:t>
      </w:r>
      <w:r>
        <w:rPr>
          <w:rFonts w:ascii="Courier New"/>
          <w:sz w:val="24"/>
        </w:rPr>
        <w:t>produced</w:t>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103" w:firstLine="0"/>
        <w:jc w:val="left"/>
      </w:pPr>
      <w:r>
        <w:rPr/>
        <w:t>from a mass spectrometer detector collecting full</w:t>
      </w:r>
      <w:r>
        <w:rPr>
          <w:spacing w:val="-46"/>
        </w:rPr>
        <w:t> </w:t>
      </w:r>
      <w:r>
        <w:rPr/>
        <w:t>spectral </w:t>
      </w:r>
      <w:r>
        <w:rPr/>
        <w:t>information.</w:t>
      </w:r>
    </w:p>
    <w:p>
      <w:pPr>
        <w:pStyle w:val="ListParagraph"/>
        <w:numPr>
          <w:ilvl w:val="1"/>
          <w:numId w:val="3"/>
        </w:numPr>
        <w:tabs>
          <w:tab w:pos="1684" w:val="left" w:leader="none"/>
        </w:tabs>
        <w:spacing w:line="240" w:lineRule="auto" w:before="1" w:after="0"/>
        <w:ind w:left="1683" w:right="0" w:hanging="863"/>
        <w:jc w:val="left"/>
        <w:rPr>
          <w:rFonts w:ascii="Courier New" w:hAnsi="Courier New" w:cs="Courier New" w:eastAsia="Courier New" w:hint="default"/>
          <w:sz w:val="24"/>
          <w:szCs w:val="24"/>
        </w:rPr>
      </w:pPr>
      <w:r>
        <w:rPr>
          <w:rFonts w:ascii="Courier New"/>
          <w:sz w:val="24"/>
          <w:u w:val="single" w:color="000000"/>
        </w:rPr>
        <w:t>Two-stage thermal desorption </w:t>
      </w:r>
      <w:r>
        <w:rPr>
          <w:rFonts w:ascii="Courier New"/>
          <w:sz w:val="24"/>
        </w:rPr>
        <w:t>is the process</w:t>
      </w:r>
      <w:r>
        <w:rPr>
          <w:rFonts w:ascii="Courier New"/>
          <w:spacing w:val="-36"/>
          <w:sz w:val="24"/>
        </w:rPr>
        <w:t> </w:t>
      </w:r>
      <w:r>
        <w:rPr>
          <w:rFonts w:ascii="Courier New"/>
          <w:sz w:val="24"/>
        </w:rPr>
        <w:t>of</w:t>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103" w:firstLine="0"/>
        <w:jc w:val="left"/>
      </w:pPr>
      <w:r>
        <w:rPr/>
        <w:t>thermally desorbing analytes from a sorbent tube, reconcentrating them on a focusing trap (see Section 3.4),</w:t>
      </w:r>
      <w:r>
        <w:rPr>
          <w:spacing w:val="-50"/>
        </w:rPr>
        <w:t> </w:t>
      </w:r>
      <w:r>
        <w:rPr/>
        <w:t>which </w:t>
      </w:r>
      <w:r>
        <w:rPr/>
        <w:t>is then itself rapidly heated to “inject” the</w:t>
      </w:r>
      <w:r>
        <w:rPr>
          <w:spacing w:val="-46"/>
        </w:rPr>
        <w:t> </w:t>
      </w:r>
      <w:r>
        <w:rPr/>
        <w:t>concentrated</w:t>
      </w:r>
    </w:p>
    <w:p>
      <w:pPr>
        <w:spacing w:after="0" w:line="480" w:lineRule="auto"/>
        <w:jc w:val="left"/>
        <w:sectPr>
          <w:pgSz w:w="12240" w:h="15840"/>
          <w:pgMar w:top="1380" w:bottom="280" w:left="1340" w:right="1480"/>
        </w:sectPr>
      </w:pPr>
    </w:p>
    <w:p>
      <w:pPr>
        <w:pStyle w:val="BodyText"/>
        <w:spacing w:line="240" w:lineRule="auto" w:before="65"/>
        <w:ind w:right="103" w:firstLine="0"/>
        <w:jc w:val="left"/>
      </w:pPr>
      <w:r>
        <w:rPr/>
        <w:t>compounds into the GC</w:t>
      </w:r>
      <w:r>
        <w:rPr>
          <w:spacing w:val="-26"/>
        </w:rPr>
        <w:t> </w:t>
      </w:r>
      <w:r>
        <w:rPr/>
        <w:t>analyzer.</w:t>
      </w:r>
    </w:p>
    <w:p>
      <w:pPr>
        <w:spacing w:line="240" w:lineRule="auto" w:before="11"/>
        <w:ind w:right="0"/>
        <w:rPr>
          <w:rFonts w:ascii="Courier New" w:hAnsi="Courier New" w:cs="Courier New" w:eastAsia="Courier New" w:hint="default"/>
          <w:sz w:val="23"/>
          <w:szCs w:val="23"/>
        </w:rPr>
      </w:pPr>
    </w:p>
    <w:p>
      <w:pPr>
        <w:pStyle w:val="ListParagraph"/>
        <w:numPr>
          <w:ilvl w:val="1"/>
          <w:numId w:val="3"/>
        </w:numPr>
        <w:tabs>
          <w:tab w:pos="1684" w:val="left" w:leader="none"/>
        </w:tabs>
        <w:spacing w:line="240" w:lineRule="auto" w:before="0" w:after="0"/>
        <w:ind w:left="1683" w:right="0" w:hanging="863"/>
        <w:jc w:val="left"/>
        <w:rPr>
          <w:rFonts w:ascii="Courier New" w:hAnsi="Courier New" w:cs="Courier New" w:eastAsia="Courier New" w:hint="default"/>
          <w:sz w:val="24"/>
          <w:szCs w:val="24"/>
        </w:rPr>
      </w:pPr>
      <w:r>
        <w:rPr>
          <w:rFonts w:ascii="Courier New"/>
          <w:sz w:val="24"/>
          <w:u w:val="single" w:color="000000"/>
        </w:rPr>
        <w:t>VOC </w:t>
      </w:r>
      <w:r>
        <w:rPr>
          <w:rFonts w:ascii="Courier New"/>
          <w:sz w:val="24"/>
        </w:rPr>
        <w:t>is volatile organic</w:t>
      </w:r>
      <w:r>
        <w:rPr>
          <w:rFonts w:ascii="Courier New"/>
          <w:spacing w:val="-26"/>
          <w:sz w:val="24"/>
        </w:rPr>
        <w:t> </w:t>
      </w:r>
      <w:r>
        <w:rPr>
          <w:rFonts w:ascii="Courier New"/>
          <w:sz w:val="24"/>
        </w:rPr>
        <w:t>compound.</w:t>
      </w:r>
    </w:p>
    <w:p>
      <w:pPr>
        <w:spacing w:line="240" w:lineRule="auto" w:before="3"/>
        <w:ind w:right="0"/>
        <w:rPr>
          <w:rFonts w:ascii="Courier New" w:hAnsi="Courier New" w:cs="Courier New" w:eastAsia="Courier New" w:hint="default"/>
          <w:sz w:val="17"/>
          <w:szCs w:val="17"/>
        </w:rPr>
      </w:pPr>
    </w:p>
    <w:p>
      <w:pPr>
        <w:pStyle w:val="ListParagraph"/>
        <w:numPr>
          <w:ilvl w:val="1"/>
          <w:numId w:val="4"/>
        </w:numPr>
        <w:tabs>
          <w:tab w:pos="820" w:val="left" w:leader="none"/>
        </w:tabs>
        <w:spacing w:line="240" w:lineRule="auto" w:before="76" w:after="0"/>
        <w:ind w:left="819" w:right="0" w:hanging="719"/>
        <w:jc w:val="left"/>
        <w:rPr>
          <w:rFonts w:ascii="Courier New" w:hAnsi="Courier New" w:cs="Courier New" w:eastAsia="Courier New" w:hint="default"/>
          <w:sz w:val="24"/>
          <w:szCs w:val="24"/>
        </w:rPr>
      </w:pPr>
      <w:r>
        <w:rPr>
          <w:rFonts w:ascii="Courier New"/>
          <w:sz w:val="24"/>
          <w:u w:val="single" w:color="000000"/>
        </w:rPr>
        <w:t>Analytical</w:t>
      </w:r>
      <w:r>
        <w:rPr>
          <w:rFonts w:ascii="Courier New"/>
          <w:spacing w:val="-22"/>
          <w:sz w:val="24"/>
          <w:u w:val="single" w:color="000000"/>
        </w:rPr>
        <w:t> </w:t>
      </w:r>
      <w:r>
        <w:rPr>
          <w:rFonts w:ascii="Courier New"/>
          <w:sz w:val="24"/>
          <w:u w:val="single" w:color="000000"/>
        </w:rPr>
        <w:t>Interferences</w:t>
      </w:r>
      <w:r>
        <w:rPr>
          <w:rFonts w:ascii="Courier New"/>
          <w:sz w:val="24"/>
        </w:rPr>
      </w:r>
    </w:p>
    <w:p>
      <w:pPr>
        <w:spacing w:line="240" w:lineRule="auto" w:before="3"/>
        <w:ind w:right="0"/>
        <w:rPr>
          <w:rFonts w:ascii="Courier New" w:hAnsi="Courier New" w:cs="Courier New" w:eastAsia="Courier New" w:hint="default"/>
          <w:sz w:val="17"/>
          <w:szCs w:val="17"/>
        </w:rPr>
      </w:pPr>
    </w:p>
    <w:p>
      <w:pPr>
        <w:pStyle w:val="ListParagraph"/>
        <w:numPr>
          <w:ilvl w:val="1"/>
          <w:numId w:val="4"/>
        </w:numPr>
        <w:tabs>
          <w:tab w:pos="1540" w:val="left" w:leader="none"/>
        </w:tabs>
        <w:spacing w:line="240" w:lineRule="auto" w:before="76" w:after="0"/>
        <w:ind w:left="1539" w:right="0" w:hanging="719"/>
        <w:jc w:val="left"/>
        <w:rPr>
          <w:rFonts w:ascii="Courier New" w:hAnsi="Courier New" w:cs="Courier New" w:eastAsia="Courier New" w:hint="default"/>
          <w:sz w:val="24"/>
          <w:szCs w:val="24"/>
        </w:rPr>
      </w:pPr>
      <w:r>
        <w:rPr>
          <w:rFonts w:ascii="Courier New"/>
          <w:sz w:val="24"/>
          <w:u w:val="single" w:color="000000"/>
        </w:rPr>
        <w:t>Interference from Sorbent Artifacts</w:t>
      </w:r>
      <w:r>
        <w:rPr>
          <w:rFonts w:ascii="Courier New"/>
          <w:sz w:val="24"/>
        </w:rPr>
        <w:t>. Artifacts</w:t>
      </w:r>
      <w:r>
        <w:rPr>
          <w:rFonts w:ascii="Courier New"/>
          <w:spacing w:val="-41"/>
          <w:sz w:val="24"/>
        </w:rPr>
        <w:t> </w:t>
      </w:r>
      <w:r>
        <w:rPr>
          <w:rFonts w:ascii="Courier New"/>
          <w:sz w:val="24"/>
        </w:rPr>
        <w:t>may</w:t>
      </w:r>
    </w:p>
    <w:p>
      <w:pPr>
        <w:spacing w:line="240" w:lineRule="auto" w:before="4"/>
        <w:ind w:right="0"/>
        <w:rPr>
          <w:rFonts w:ascii="Courier New" w:hAnsi="Courier New" w:cs="Courier New" w:eastAsia="Courier New" w:hint="default"/>
          <w:sz w:val="17"/>
          <w:szCs w:val="17"/>
        </w:rPr>
      </w:pPr>
    </w:p>
    <w:p>
      <w:pPr>
        <w:pStyle w:val="BodyText"/>
        <w:spacing w:line="480" w:lineRule="auto" w:before="76"/>
        <w:ind w:right="103" w:firstLine="0"/>
        <w:jc w:val="left"/>
      </w:pPr>
      <w:r>
        <w:rPr/>
        <w:t>include target analytes as well as other VOC that co-elute chromatographically with the compounds of interest or</w:t>
      </w:r>
      <w:r>
        <w:rPr>
          <w:spacing w:val="-51"/>
        </w:rPr>
        <w:t> </w:t>
      </w:r>
      <w:r>
        <w:rPr/>
        <w:t>otherwise </w:t>
      </w:r>
      <w:r>
        <w:rPr/>
        <w:t>interfere with the identification or quantitation of target analytes.</w:t>
      </w:r>
    </w:p>
    <w:p>
      <w:pPr>
        <w:pStyle w:val="ListParagraph"/>
        <w:numPr>
          <w:ilvl w:val="2"/>
          <w:numId w:val="4"/>
        </w:numPr>
        <w:tabs>
          <w:tab w:pos="1828" w:val="left" w:leader="none"/>
        </w:tabs>
        <w:spacing w:line="480" w:lineRule="auto" w:before="0" w:after="0"/>
        <w:ind w:left="100" w:right="103" w:firstLine="720"/>
        <w:jc w:val="left"/>
        <w:rPr>
          <w:rFonts w:ascii="Courier New" w:hAnsi="Courier New" w:cs="Courier New" w:eastAsia="Courier New" w:hint="default"/>
          <w:sz w:val="24"/>
          <w:szCs w:val="24"/>
        </w:rPr>
      </w:pPr>
      <w:r>
        <w:rPr>
          <w:rFonts w:ascii="Courier New"/>
          <w:sz w:val="24"/>
        </w:rPr>
        <w:t>Sorbent decomposition artifacts are VOCs that form when sorbents degenerate, </w:t>
      </w:r>
      <w:r>
        <w:rPr>
          <w:rFonts w:ascii="Courier New"/>
          <w:sz w:val="24"/>
          <w:u w:val="single" w:color="000000"/>
        </w:rPr>
        <w:t>e.g.</w:t>
      </w:r>
      <w:r>
        <w:rPr>
          <w:rFonts w:ascii="Courier New"/>
          <w:sz w:val="24"/>
        </w:rPr>
        <w:t>, when exposed to reactive</w:t>
      </w:r>
      <w:r>
        <w:rPr>
          <w:rFonts w:ascii="Courier New"/>
          <w:spacing w:val="-51"/>
          <w:sz w:val="24"/>
        </w:rPr>
        <w:t> </w:t>
      </w:r>
      <w:r>
        <w:rPr>
          <w:rFonts w:ascii="Courier New"/>
          <w:sz w:val="24"/>
        </w:rPr>
        <w:t>species</w:t>
      </w:r>
    </w:p>
    <w:p>
      <w:pPr>
        <w:pStyle w:val="BodyText"/>
        <w:spacing w:line="480" w:lineRule="auto"/>
        <w:ind w:right="151" w:firstLine="0"/>
        <w:jc w:val="left"/>
      </w:pPr>
      <w:r>
        <w:rPr/>
        <w:t>during sampling. For example, benzaldehyde, phenol, and acetophenone artifacts are reported to be formed via oxidation of the polymeric sorbent Tenax</w:t>
      </w:r>
      <w:r>
        <w:rPr>
          <w:position w:val="6"/>
          <w:sz w:val="16"/>
        </w:rPr>
        <w:t>® </w:t>
      </w:r>
      <w:r>
        <w:rPr/>
        <w:t>when sampling high concentration </w:t>
      </w:r>
      <w:r>
        <w:rPr/>
        <w:t>(100-500 ppb) ozone atmospheres (Reference</w:t>
      </w:r>
      <w:r>
        <w:rPr>
          <w:spacing w:val="-37"/>
        </w:rPr>
        <w:t> </w:t>
      </w:r>
      <w:r>
        <w:rPr/>
        <w:t>5).</w:t>
      </w:r>
    </w:p>
    <w:p>
      <w:pPr>
        <w:pStyle w:val="ListParagraph"/>
        <w:numPr>
          <w:ilvl w:val="2"/>
          <w:numId w:val="4"/>
        </w:numPr>
        <w:tabs>
          <w:tab w:pos="1828" w:val="left" w:leader="none"/>
        </w:tabs>
        <w:spacing w:line="480" w:lineRule="auto" w:before="0" w:after="0"/>
        <w:ind w:left="100" w:right="103" w:firstLine="720"/>
        <w:jc w:val="left"/>
        <w:rPr>
          <w:rFonts w:ascii="Courier New" w:hAnsi="Courier New" w:cs="Courier New" w:eastAsia="Courier New" w:hint="default"/>
          <w:sz w:val="24"/>
          <w:szCs w:val="24"/>
        </w:rPr>
      </w:pPr>
      <w:r>
        <w:rPr>
          <w:rFonts w:ascii="Courier New"/>
          <w:sz w:val="24"/>
        </w:rPr>
        <w:t>Preparation and storage artifacts are VOCs that</w:t>
      </w:r>
      <w:r>
        <w:rPr>
          <w:rFonts w:ascii="Courier New"/>
          <w:spacing w:val="-41"/>
          <w:sz w:val="24"/>
        </w:rPr>
        <w:t> </w:t>
      </w:r>
      <w:r>
        <w:rPr>
          <w:rFonts w:ascii="Courier New"/>
          <w:sz w:val="24"/>
        </w:rPr>
        <w:t>were </w:t>
      </w:r>
      <w:r>
        <w:rPr>
          <w:rFonts w:ascii="Courier New"/>
          <w:sz w:val="24"/>
        </w:rPr>
        <w:t>not completely cleaned from the sorbent tube during</w:t>
      </w:r>
      <w:r>
        <w:rPr>
          <w:rFonts w:ascii="Courier New"/>
          <w:spacing w:val="-50"/>
          <w:sz w:val="24"/>
        </w:rPr>
        <w:t> </w:t>
      </w:r>
      <w:r>
        <w:rPr>
          <w:rFonts w:ascii="Courier New"/>
          <w:sz w:val="24"/>
        </w:rPr>
        <w:t>conditioning </w:t>
      </w:r>
      <w:r>
        <w:rPr>
          <w:rFonts w:ascii="Courier New"/>
          <w:sz w:val="24"/>
        </w:rPr>
        <w:t>or that are an inherent feature of that sorbent at a given temperature.</w:t>
      </w:r>
    </w:p>
    <w:p>
      <w:pPr>
        <w:pStyle w:val="ListParagraph"/>
        <w:numPr>
          <w:ilvl w:val="1"/>
          <w:numId w:val="5"/>
        </w:numPr>
        <w:tabs>
          <w:tab w:pos="1540" w:val="left" w:leader="none"/>
        </w:tabs>
        <w:spacing w:line="240" w:lineRule="auto" w:before="0" w:after="0"/>
        <w:ind w:left="1539" w:right="0" w:hanging="719"/>
        <w:jc w:val="left"/>
        <w:rPr>
          <w:rFonts w:ascii="Courier New" w:hAnsi="Courier New" w:cs="Courier New" w:eastAsia="Courier New" w:hint="default"/>
          <w:sz w:val="24"/>
          <w:szCs w:val="24"/>
        </w:rPr>
      </w:pPr>
      <w:r>
        <w:rPr>
          <w:rFonts w:ascii="Courier New"/>
          <w:sz w:val="24"/>
          <w:u w:val="single" w:color="000000"/>
        </w:rPr>
        <w:t>Humidity</w:t>
      </w:r>
      <w:r>
        <w:rPr>
          <w:rFonts w:ascii="Courier New"/>
          <w:sz w:val="24"/>
        </w:rPr>
        <w:t>. Moisture captured during sampling</w:t>
      </w:r>
      <w:r>
        <w:rPr>
          <w:rFonts w:ascii="Courier New"/>
          <w:spacing w:val="-37"/>
          <w:sz w:val="24"/>
        </w:rPr>
        <w:t> </w:t>
      </w:r>
      <w:r>
        <w:rPr>
          <w:rFonts w:ascii="Courier New"/>
          <w:sz w:val="24"/>
        </w:rPr>
        <w:t>can</w:t>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103" w:firstLine="0"/>
        <w:jc w:val="left"/>
      </w:pPr>
      <w:r>
        <w:rPr/>
        <w:t>interfere with VOC analysis. Passive sampling using tubes</w:t>
      </w:r>
      <w:r>
        <w:rPr>
          <w:spacing w:val="-48"/>
        </w:rPr>
        <w:t> </w:t>
      </w:r>
      <w:r>
        <w:rPr/>
        <w:t>packed </w:t>
      </w:r>
      <w:r>
        <w:rPr/>
        <w:t>with hydrophobic sorbents, like those described in this method, minimizes water retention. However, if water interference is found to be an issue under extreme conditions, one or more of the water management steps described in Section 2.4 can</w:t>
      </w:r>
      <w:r>
        <w:rPr>
          <w:spacing w:val="-44"/>
        </w:rPr>
        <w:t> </w:t>
      </w:r>
      <w:r>
        <w:rPr/>
        <w:t>be</w:t>
      </w:r>
    </w:p>
    <w:p>
      <w:pPr>
        <w:spacing w:after="0" w:line="480" w:lineRule="auto"/>
        <w:jc w:val="left"/>
        <w:sectPr>
          <w:pgSz w:w="12240" w:h="15840"/>
          <w:pgMar w:top="1380" w:bottom="280" w:left="1340" w:right="1480"/>
        </w:sectPr>
      </w:pPr>
    </w:p>
    <w:p>
      <w:pPr>
        <w:pStyle w:val="BodyText"/>
        <w:spacing w:line="240" w:lineRule="auto" w:before="65"/>
        <w:ind w:right="103" w:firstLine="0"/>
        <w:jc w:val="left"/>
      </w:pPr>
      <w:r>
        <w:rPr/>
        <w:t>applied.</w:t>
      </w:r>
    </w:p>
    <w:p>
      <w:pPr>
        <w:spacing w:line="240" w:lineRule="auto" w:before="11"/>
        <w:ind w:right="0"/>
        <w:rPr>
          <w:rFonts w:ascii="Courier New" w:hAnsi="Courier New" w:cs="Courier New" w:eastAsia="Courier New" w:hint="default"/>
          <w:sz w:val="23"/>
          <w:szCs w:val="23"/>
        </w:rPr>
      </w:pPr>
    </w:p>
    <w:p>
      <w:pPr>
        <w:pStyle w:val="ListParagraph"/>
        <w:numPr>
          <w:ilvl w:val="1"/>
          <w:numId w:val="5"/>
        </w:numPr>
        <w:tabs>
          <w:tab w:pos="1540" w:val="left" w:leader="none"/>
        </w:tabs>
        <w:spacing w:line="240" w:lineRule="auto" w:before="0" w:after="0"/>
        <w:ind w:left="1539" w:right="0" w:hanging="719"/>
        <w:jc w:val="left"/>
        <w:rPr>
          <w:rFonts w:ascii="Courier New" w:hAnsi="Courier New" w:cs="Courier New" w:eastAsia="Courier New" w:hint="default"/>
          <w:sz w:val="24"/>
          <w:szCs w:val="24"/>
        </w:rPr>
      </w:pPr>
      <w:r>
        <w:rPr>
          <w:rFonts w:ascii="Courier New"/>
          <w:sz w:val="24"/>
          <w:u w:val="single" w:color="000000"/>
        </w:rPr>
        <w:t>Contamination from Sample Handling</w:t>
      </w:r>
      <w:r>
        <w:rPr>
          <w:rFonts w:ascii="Courier New"/>
          <w:sz w:val="24"/>
        </w:rPr>
        <w:t>. The type</w:t>
      </w:r>
      <w:r>
        <w:rPr>
          <w:rFonts w:ascii="Courier New"/>
          <w:spacing w:val="-38"/>
          <w:sz w:val="24"/>
        </w:rPr>
        <w:t> </w:t>
      </w:r>
      <w:r>
        <w:rPr>
          <w:rFonts w:ascii="Courier New"/>
          <w:sz w:val="24"/>
        </w:rPr>
        <w:t>of</w:t>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103" w:firstLine="0"/>
        <w:jc w:val="left"/>
      </w:pPr>
      <w:r>
        <w:rPr/>
        <w:t>analytical thermal desorption equipment selected should exclude the possibility of outer tube surface contamination entering</w:t>
      </w:r>
      <w:r>
        <w:rPr>
          <w:spacing w:val="-49"/>
        </w:rPr>
        <w:t> </w:t>
      </w:r>
      <w:r>
        <w:rPr/>
        <w:t>the </w:t>
      </w:r>
      <w:r>
        <w:rPr/>
        <w:t>sample flow path (see Section 6.6). If the available system</w:t>
      </w:r>
      <w:r>
        <w:rPr>
          <w:spacing w:val="-48"/>
        </w:rPr>
        <w:t> </w:t>
      </w:r>
      <w:r>
        <w:rPr/>
        <w:t>does </w:t>
      </w:r>
      <w:r>
        <w:rPr/>
        <w:t>not meet this requirement, sampling tubes and caps must be handled only while wearing clean, white cotton or powder free nitrile gloves to prevent contamination with body oils, hand lotions, perfumes,</w:t>
      </w:r>
      <w:r>
        <w:rPr>
          <w:spacing w:val="-19"/>
        </w:rPr>
        <w:t> </w:t>
      </w:r>
      <w:r>
        <w:rPr/>
        <w:t>etc.</w:t>
      </w:r>
    </w:p>
    <w:p>
      <w:pPr>
        <w:pStyle w:val="ListParagraph"/>
        <w:numPr>
          <w:ilvl w:val="1"/>
          <w:numId w:val="6"/>
        </w:numPr>
        <w:tabs>
          <w:tab w:pos="820" w:val="left" w:leader="none"/>
        </w:tabs>
        <w:spacing w:line="240" w:lineRule="auto" w:before="0" w:after="0"/>
        <w:ind w:left="100" w:right="0" w:firstLine="0"/>
        <w:jc w:val="left"/>
        <w:rPr>
          <w:rFonts w:ascii="Courier New" w:hAnsi="Courier New" w:cs="Courier New" w:eastAsia="Courier New" w:hint="default"/>
          <w:sz w:val="24"/>
          <w:szCs w:val="24"/>
        </w:rPr>
      </w:pPr>
      <w:r>
        <w:rPr>
          <w:rFonts w:ascii="Courier New"/>
          <w:sz w:val="24"/>
          <w:u w:val="single" w:color="000000"/>
        </w:rPr>
        <w:t>Safety</w:t>
      </w:r>
      <w:r>
        <w:rPr>
          <w:rFonts w:ascii="Courier New"/>
          <w:sz w:val="24"/>
        </w:rPr>
      </w:r>
    </w:p>
    <w:p>
      <w:pPr>
        <w:spacing w:line="240" w:lineRule="auto" w:before="3"/>
        <w:ind w:right="0"/>
        <w:rPr>
          <w:rFonts w:ascii="Courier New" w:hAnsi="Courier New" w:cs="Courier New" w:eastAsia="Courier New" w:hint="default"/>
          <w:sz w:val="17"/>
          <w:szCs w:val="17"/>
        </w:rPr>
      </w:pPr>
    </w:p>
    <w:p>
      <w:pPr>
        <w:pStyle w:val="ListParagraph"/>
        <w:numPr>
          <w:ilvl w:val="1"/>
          <w:numId w:val="6"/>
        </w:numPr>
        <w:tabs>
          <w:tab w:pos="1540" w:val="left" w:leader="none"/>
        </w:tabs>
        <w:spacing w:line="480" w:lineRule="auto" w:before="76" w:after="0"/>
        <w:ind w:left="100" w:right="535" w:firstLine="720"/>
        <w:jc w:val="left"/>
        <w:rPr>
          <w:rFonts w:ascii="Courier New" w:hAnsi="Courier New" w:cs="Courier New" w:eastAsia="Courier New" w:hint="default"/>
          <w:sz w:val="24"/>
          <w:szCs w:val="24"/>
        </w:rPr>
      </w:pPr>
      <w:r>
        <w:rPr>
          <w:rFonts w:ascii="Courier New"/>
          <w:sz w:val="24"/>
        </w:rPr>
        <w:t>This method does not address all of the safety concerns associated with its use. It is the responsibility</w:t>
      </w:r>
      <w:r>
        <w:rPr>
          <w:rFonts w:ascii="Courier New"/>
          <w:spacing w:val="-48"/>
          <w:sz w:val="24"/>
        </w:rPr>
        <w:t> </w:t>
      </w:r>
      <w:r>
        <w:rPr>
          <w:rFonts w:ascii="Courier New"/>
          <w:sz w:val="24"/>
        </w:rPr>
        <w:t>of </w:t>
      </w:r>
      <w:r>
        <w:rPr>
          <w:rFonts w:ascii="Courier New"/>
          <w:sz w:val="24"/>
        </w:rPr>
        <w:t>the user of this standard to establish appropriate field and laboratory safety and health practices prior to</w:t>
      </w:r>
      <w:r>
        <w:rPr>
          <w:rFonts w:ascii="Courier New"/>
          <w:spacing w:val="-40"/>
          <w:sz w:val="24"/>
        </w:rPr>
        <w:t> </w:t>
      </w:r>
      <w:r>
        <w:rPr>
          <w:rFonts w:ascii="Courier New"/>
          <w:sz w:val="24"/>
        </w:rPr>
        <w:t>use.</w:t>
      </w:r>
    </w:p>
    <w:p>
      <w:pPr>
        <w:pStyle w:val="ListParagraph"/>
        <w:numPr>
          <w:ilvl w:val="1"/>
          <w:numId w:val="6"/>
        </w:numPr>
        <w:tabs>
          <w:tab w:pos="1540" w:val="left" w:leader="none"/>
        </w:tabs>
        <w:spacing w:line="480" w:lineRule="auto" w:before="0" w:after="0"/>
        <w:ind w:left="100" w:right="823" w:firstLine="720"/>
        <w:jc w:val="left"/>
        <w:rPr>
          <w:rFonts w:ascii="Courier New" w:hAnsi="Courier New" w:cs="Courier New" w:eastAsia="Courier New" w:hint="default"/>
          <w:sz w:val="24"/>
          <w:szCs w:val="24"/>
        </w:rPr>
      </w:pPr>
      <w:r>
        <w:rPr>
          <w:rFonts w:ascii="Courier New"/>
          <w:sz w:val="24"/>
        </w:rPr>
        <w:t>Laboratory analysts must exercise extreme care</w:t>
      </w:r>
      <w:r>
        <w:rPr>
          <w:rFonts w:ascii="Courier New"/>
          <w:spacing w:val="-38"/>
          <w:sz w:val="24"/>
        </w:rPr>
        <w:t> </w:t>
      </w:r>
      <w:r>
        <w:rPr>
          <w:rFonts w:ascii="Courier New"/>
          <w:sz w:val="24"/>
        </w:rPr>
        <w:t>in </w:t>
      </w:r>
      <w:r>
        <w:rPr>
          <w:rFonts w:ascii="Courier New"/>
          <w:sz w:val="24"/>
        </w:rPr>
        <w:t>working with high-pressure gas</w:t>
      </w:r>
      <w:r>
        <w:rPr>
          <w:rFonts w:ascii="Courier New"/>
          <w:spacing w:val="-35"/>
          <w:sz w:val="24"/>
        </w:rPr>
        <w:t> </w:t>
      </w:r>
      <w:r>
        <w:rPr>
          <w:rFonts w:ascii="Courier New"/>
          <w:sz w:val="24"/>
        </w:rPr>
        <w:t>cylinders.</w:t>
      </w:r>
    </w:p>
    <w:p>
      <w:pPr>
        <w:pStyle w:val="ListParagraph"/>
        <w:numPr>
          <w:ilvl w:val="1"/>
          <w:numId w:val="6"/>
        </w:numPr>
        <w:tabs>
          <w:tab w:pos="1540" w:val="left" w:leader="none"/>
        </w:tabs>
        <w:spacing w:line="480" w:lineRule="auto" w:before="0" w:after="0"/>
        <w:ind w:left="100" w:right="247" w:firstLine="720"/>
        <w:jc w:val="left"/>
        <w:rPr>
          <w:rFonts w:ascii="Courier New" w:hAnsi="Courier New" w:cs="Courier New" w:eastAsia="Courier New" w:hint="default"/>
          <w:sz w:val="24"/>
          <w:szCs w:val="24"/>
        </w:rPr>
      </w:pPr>
      <w:r>
        <w:rPr>
          <w:rFonts w:ascii="Courier New"/>
          <w:sz w:val="24"/>
        </w:rPr>
        <w:t>Due to the high temperatures involved, operators</w:t>
      </w:r>
      <w:r>
        <w:rPr>
          <w:rFonts w:ascii="Courier New"/>
          <w:spacing w:val="-42"/>
          <w:sz w:val="24"/>
        </w:rPr>
        <w:t> </w:t>
      </w:r>
      <w:r>
        <w:rPr>
          <w:rFonts w:ascii="Courier New"/>
          <w:sz w:val="24"/>
        </w:rPr>
        <w:t>must </w:t>
      </w:r>
      <w:r>
        <w:rPr>
          <w:rFonts w:ascii="Courier New"/>
          <w:sz w:val="24"/>
        </w:rPr>
        <w:t>use caution when conditioning and analyzing</w:t>
      </w:r>
      <w:r>
        <w:rPr>
          <w:rFonts w:ascii="Courier New"/>
          <w:spacing w:val="-41"/>
          <w:sz w:val="24"/>
        </w:rPr>
        <w:t> </w:t>
      </w:r>
      <w:r>
        <w:rPr>
          <w:rFonts w:ascii="Courier New"/>
          <w:sz w:val="24"/>
        </w:rPr>
        <w:t>tubes.</w:t>
      </w:r>
    </w:p>
    <w:p>
      <w:pPr>
        <w:pStyle w:val="ListParagraph"/>
        <w:numPr>
          <w:ilvl w:val="1"/>
          <w:numId w:val="7"/>
        </w:numPr>
        <w:tabs>
          <w:tab w:pos="820" w:val="left" w:leader="none"/>
        </w:tabs>
        <w:spacing w:line="240" w:lineRule="auto" w:before="0" w:after="0"/>
        <w:ind w:left="819" w:right="0" w:hanging="719"/>
        <w:jc w:val="left"/>
        <w:rPr>
          <w:rFonts w:ascii="Courier New" w:hAnsi="Courier New" w:cs="Courier New" w:eastAsia="Courier New" w:hint="default"/>
          <w:sz w:val="24"/>
          <w:szCs w:val="24"/>
        </w:rPr>
      </w:pPr>
      <w:r>
        <w:rPr>
          <w:rFonts w:ascii="Courier New"/>
          <w:sz w:val="24"/>
          <w:u w:val="single" w:color="000000"/>
        </w:rPr>
        <w:t>Equipment and</w:t>
      </w:r>
      <w:r>
        <w:rPr>
          <w:rFonts w:ascii="Courier New"/>
          <w:spacing w:val="-19"/>
          <w:sz w:val="24"/>
          <w:u w:val="single" w:color="000000"/>
        </w:rPr>
        <w:t> </w:t>
      </w:r>
      <w:r>
        <w:rPr>
          <w:rFonts w:ascii="Courier New"/>
          <w:sz w:val="24"/>
          <w:u w:val="single" w:color="000000"/>
        </w:rPr>
        <w:t>Supplies</w:t>
      </w:r>
      <w:r>
        <w:rPr>
          <w:rFonts w:ascii="Courier New"/>
          <w:sz w:val="24"/>
        </w:rPr>
      </w:r>
    </w:p>
    <w:p>
      <w:pPr>
        <w:spacing w:line="240" w:lineRule="auto" w:before="3"/>
        <w:ind w:right="0"/>
        <w:rPr>
          <w:rFonts w:ascii="Courier New" w:hAnsi="Courier New" w:cs="Courier New" w:eastAsia="Courier New" w:hint="default"/>
          <w:sz w:val="17"/>
          <w:szCs w:val="17"/>
        </w:rPr>
      </w:pPr>
    </w:p>
    <w:p>
      <w:pPr>
        <w:pStyle w:val="ListParagraph"/>
        <w:numPr>
          <w:ilvl w:val="1"/>
          <w:numId w:val="7"/>
        </w:numPr>
        <w:tabs>
          <w:tab w:pos="1540" w:val="left" w:leader="none"/>
        </w:tabs>
        <w:spacing w:line="240" w:lineRule="auto" w:before="76" w:after="0"/>
        <w:ind w:left="1539" w:right="0" w:hanging="719"/>
        <w:jc w:val="left"/>
        <w:rPr>
          <w:rFonts w:ascii="Courier New" w:hAnsi="Courier New" w:cs="Courier New" w:eastAsia="Courier New" w:hint="default"/>
          <w:sz w:val="24"/>
          <w:szCs w:val="24"/>
        </w:rPr>
      </w:pPr>
      <w:r>
        <w:rPr>
          <w:rFonts w:ascii="Courier New"/>
          <w:sz w:val="24"/>
          <w:u w:val="single" w:color="000000"/>
        </w:rPr>
        <w:t>Tube Dimensions and Materials</w:t>
      </w:r>
      <w:r>
        <w:rPr>
          <w:rFonts w:ascii="Courier New"/>
          <w:sz w:val="24"/>
        </w:rPr>
        <w:t>. The sampling tubes</w:t>
      </w:r>
      <w:r>
        <w:rPr>
          <w:rFonts w:ascii="Courier New"/>
          <w:spacing w:val="-42"/>
          <w:sz w:val="24"/>
        </w:rPr>
        <w:t> </w:t>
      </w:r>
      <w:r>
        <w:rPr>
          <w:rFonts w:ascii="Courier New"/>
          <w:sz w:val="24"/>
        </w:rPr>
        <w:t>for</w:t>
      </w:r>
    </w:p>
    <w:p>
      <w:pPr>
        <w:spacing w:line="240" w:lineRule="auto" w:before="4"/>
        <w:ind w:right="0"/>
        <w:rPr>
          <w:rFonts w:ascii="Courier New" w:hAnsi="Courier New" w:cs="Courier New" w:eastAsia="Courier New" w:hint="default"/>
          <w:sz w:val="17"/>
          <w:szCs w:val="17"/>
        </w:rPr>
      </w:pPr>
    </w:p>
    <w:p>
      <w:pPr>
        <w:pStyle w:val="BodyText"/>
        <w:spacing w:line="480" w:lineRule="auto" w:before="76"/>
        <w:ind w:right="103" w:firstLine="0"/>
        <w:jc w:val="left"/>
      </w:pPr>
      <w:r>
        <w:rPr/>
        <w:t>this method are 3.5-inches (89 mm) long, 1/4 inch (6.4 mm)</w:t>
      </w:r>
      <w:r>
        <w:rPr>
          <w:spacing w:val="-49"/>
        </w:rPr>
        <w:t> </w:t>
      </w:r>
      <w:r>
        <w:rPr/>
        <w:t>o.d., </w:t>
      </w:r>
      <w:r>
        <w:rPr/>
        <w:t>and 5 mm i.d. passive sampling tubes (see Figure 6.1). The</w:t>
      </w:r>
      <w:r>
        <w:rPr>
          <w:spacing w:val="-47"/>
        </w:rPr>
        <w:t> </w:t>
      </w:r>
      <w:r>
        <w:rPr/>
        <w:t>tubes </w:t>
      </w:r>
      <w:r>
        <w:rPr/>
        <w:t>are made of inert-coated stainless steel with the central section (up to 60 mm) packed with sorbent, typically</w:t>
      </w:r>
      <w:r>
        <w:rPr>
          <w:spacing w:val="-49"/>
        </w:rPr>
        <w:t> </w:t>
      </w:r>
      <w:r>
        <w:rPr/>
        <w:t>supported</w:t>
      </w:r>
    </w:p>
    <w:p>
      <w:pPr>
        <w:spacing w:after="0" w:line="480" w:lineRule="auto"/>
        <w:jc w:val="left"/>
        <w:sectPr>
          <w:pgSz w:w="12240" w:h="15840"/>
          <w:pgMar w:top="1380" w:bottom="280" w:left="1340" w:right="1480"/>
        </w:sectPr>
      </w:pPr>
    </w:p>
    <w:p>
      <w:pPr>
        <w:pStyle w:val="BodyText"/>
        <w:spacing w:line="480" w:lineRule="auto" w:before="65"/>
        <w:ind w:right="269" w:firstLine="0"/>
        <w:jc w:val="left"/>
      </w:pPr>
      <w:r>
        <w:rPr/>
        <w:t>between two 100 mesh stainless steel gauze. The tubes have a cross sectional area of 19.6 square mm (5 mm i.d.). When used for passive sampling, these tubes have an internal diffusion (air) gap (DG) of 1.5 cm between the sorbent retaining gauze</w:t>
      </w:r>
      <w:r>
        <w:rPr>
          <w:spacing w:val="-46"/>
        </w:rPr>
        <w:t> </w:t>
      </w:r>
      <w:r>
        <w:rPr/>
        <w:t>at </w:t>
      </w:r>
      <w:r>
        <w:rPr/>
        <w:t>the sampling end of the tube, and the gauze in the diffusion cap.</w:t>
      </w:r>
    </w:p>
    <w:p>
      <w:pPr>
        <w:spacing w:line="240" w:lineRule="auto"/>
        <w:ind w:left="1547" w:right="0" w:firstLine="0"/>
        <w:rPr>
          <w:rFonts w:ascii="Courier New" w:hAnsi="Courier New" w:cs="Courier New" w:eastAsia="Courier New" w:hint="default"/>
          <w:sz w:val="20"/>
          <w:szCs w:val="20"/>
        </w:rPr>
      </w:pPr>
      <w:r>
        <w:rPr>
          <w:rFonts w:ascii="Courier New" w:hAnsi="Courier New" w:cs="Courier New" w:eastAsia="Courier New" w:hint="default"/>
          <w:sz w:val="20"/>
          <w:szCs w:val="20"/>
        </w:rPr>
        <w:drawing>
          <wp:inline distT="0" distB="0" distL="0" distR="0">
            <wp:extent cx="4132876" cy="1677543"/>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4132876" cy="1677543"/>
                    </a:xfrm>
                    <a:prstGeom prst="rect">
                      <a:avLst/>
                    </a:prstGeom>
                  </pic:spPr>
                </pic:pic>
              </a:graphicData>
            </a:graphic>
          </wp:inline>
        </w:drawing>
      </w:r>
      <w:r>
        <w:rPr>
          <w:rFonts w:ascii="Courier New" w:hAnsi="Courier New" w:cs="Courier New" w:eastAsia="Courier New" w:hint="default"/>
          <w:sz w:val="20"/>
          <w:szCs w:val="20"/>
        </w:rPr>
      </w:r>
    </w:p>
    <w:p>
      <w:pPr>
        <w:spacing w:line="240" w:lineRule="auto" w:before="7"/>
        <w:ind w:right="0"/>
        <w:rPr>
          <w:rFonts w:ascii="Courier New" w:hAnsi="Courier New" w:cs="Courier New" w:eastAsia="Courier New" w:hint="default"/>
          <w:sz w:val="19"/>
          <w:szCs w:val="19"/>
        </w:rPr>
      </w:pPr>
    </w:p>
    <w:p>
      <w:pPr>
        <w:pStyle w:val="Heading2"/>
        <w:spacing w:line="240" w:lineRule="auto" w:before="0"/>
        <w:ind w:left="892" w:right="269"/>
        <w:jc w:val="left"/>
        <w:rPr>
          <w:b w:val="0"/>
          <w:bCs w:val="0"/>
        </w:rPr>
      </w:pPr>
      <w:r>
        <w:rPr/>
        <w:t>Figure 6.1. Cross Section View of Passive Sorbent</w:t>
      </w:r>
      <w:r>
        <w:rPr>
          <w:spacing w:val="-47"/>
        </w:rPr>
        <w:t> </w:t>
      </w:r>
      <w:r>
        <w:rPr/>
        <w:t>Tube</w:t>
      </w:r>
      <w:r>
        <w:rPr>
          <w:b w:val="0"/>
        </w:rPr>
      </w:r>
    </w:p>
    <w:p>
      <w:pPr>
        <w:spacing w:line="240" w:lineRule="auto" w:before="9"/>
        <w:ind w:right="0"/>
        <w:rPr>
          <w:rFonts w:ascii="Courier New" w:hAnsi="Courier New" w:cs="Courier New" w:eastAsia="Courier New" w:hint="default"/>
          <w:b/>
          <w:bCs/>
          <w:sz w:val="21"/>
          <w:szCs w:val="21"/>
        </w:rPr>
      </w:pPr>
    </w:p>
    <w:p>
      <w:pPr>
        <w:pStyle w:val="ListParagraph"/>
        <w:numPr>
          <w:ilvl w:val="1"/>
          <w:numId w:val="7"/>
        </w:numPr>
        <w:tabs>
          <w:tab w:pos="1540" w:val="left" w:leader="none"/>
        </w:tabs>
        <w:spacing w:line="240" w:lineRule="auto" w:before="0" w:after="0"/>
        <w:ind w:left="1539" w:right="0" w:hanging="719"/>
        <w:jc w:val="left"/>
        <w:rPr>
          <w:rFonts w:ascii="Courier New" w:hAnsi="Courier New" w:cs="Courier New" w:eastAsia="Courier New" w:hint="default"/>
          <w:sz w:val="24"/>
          <w:szCs w:val="24"/>
        </w:rPr>
      </w:pPr>
      <w:r>
        <w:rPr>
          <w:rFonts w:ascii="Courier New"/>
          <w:sz w:val="24"/>
          <w:u w:val="single" w:color="000000"/>
        </w:rPr>
        <w:t>Tube Conditioning</w:t>
      </w:r>
      <w:r>
        <w:rPr>
          <w:rFonts w:ascii="Courier New"/>
          <w:spacing w:val="-25"/>
          <w:sz w:val="24"/>
          <w:u w:val="single" w:color="000000"/>
        </w:rPr>
        <w:t> </w:t>
      </w:r>
      <w:r>
        <w:rPr>
          <w:rFonts w:ascii="Courier New"/>
          <w:sz w:val="24"/>
          <w:u w:val="single" w:color="000000"/>
        </w:rPr>
        <w:t>Apparatus</w:t>
      </w:r>
      <w:r>
        <w:rPr>
          <w:rFonts w:ascii="Courier New"/>
          <w:sz w:val="24"/>
        </w:rPr>
        <w:t>.</w:t>
      </w:r>
    </w:p>
    <w:p>
      <w:pPr>
        <w:spacing w:line="240" w:lineRule="auto" w:before="3"/>
        <w:ind w:right="0"/>
        <w:rPr>
          <w:rFonts w:ascii="Courier New" w:hAnsi="Courier New" w:cs="Courier New" w:eastAsia="Courier New" w:hint="default"/>
          <w:sz w:val="17"/>
          <w:szCs w:val="17"/>
        </w:rPr>
      </w:pPr>
    </w:p>
    <w:p>
      <w:pPr>
        <w:pStyle w:val="ListParagraph"/>
        <w:numPr>
          <w:ilvl w:val="2"/>
          <w:numId w:val="7"/>
        </w:numPr>
        <w:tabs>
          <w:tab w:pos="1828" w:val="left" w:leader="none"/>
        </w:tabs>
        <w:spacing w:line="480" w:lineRule="auto" w:before="76" w:after="0"/>
        <w:ind w:left="100" w:right="491" w:firstLine="720"/>
        <w:jc w:val="left"/>
        <w:rPr>
          <w:rFonts w:ascii="Courier New" w:hAnsi="Courier New" w:cs="Courier New" w:eastAsia="Courier New" w:hint="default"/>
          <w:sz w:val="24"/>
          <w:szCs w:val="24"/>
        </w:rPr>
      </w:pPr>
      <w:r>
        <w:rPr>
          <w:rFonts w:ascii="Courier New"/>
          <w:sz w:val="24"/>
        </w:rPr>
        <w:t>Freshly packed or newly purchased tubes must be conditioned as described in Section 9 using an appropriate dedicated tube conditioning unit or the thermal desorber.</w:t>
      </w:r>
      <w:r>
        <w:rPr>
          <w:rFonts w:ascii="Courier New"/>
          <w:spacing w:val="-48"/>
          <w:sz w:val="24"/>
        </w:rPr>
        <w:t> </w:t>
      </w:r>
      <w:r>
        <w:rPr>
          <w:rFonts w:ascii="Courier New"/>
          <w:sz w:val="24"/>
        </w:rPr>
        <w:t>Note </w:t>
      </w:r>
      <w:r>
        <w:rPr>
          <w:rFonts w:ascii="Courier New"/>
          <w:sz w:val="24"/>
        </w:rPr>
        <w:t>that the analytical TD system should be used for tube conditioning if it supports a dedicated tube conditioning</w:t>
      </w:r>
      <w:r>
        <w:rPr>
          <w:rFonts w:ascii="Courier New"/>
          <w:spacing w:val="-48"/>
          <w:sz w:val="24"/>
        </w:rPr>
        <w:t> </w:t>
      </w:r>
      <w:r>
        <w:rPr>
          <w:rFonts w:ascii="Courier New"/>
          <w:sz w:val="24"/>
        </w:rPr>
        <w:t>mode </w:t>
      </w:r>
      <w:r>
        <w:rPr>
          <w:rFonts w:ascii="Courier New"/>
          <w:sz w:val="24"/>
        </w:rPr>
        <w:t>in which effluent from contaminated tubes is directed to vent without passing through key parts of the sample flow path</w:t>
      </w:r>
      <w:r>
        <w:rPr>
          <w:rFonts w:ascii="Courier New"/>
          <w:spacing w:val="-46"/>
          <w:sz w:val="24"/>
        </w:rPr>
        <w:t> </w:t>
      </w:r>
      <w:r>
        <w:rPr>
          <w:rFonts w:ascii="Courier New"/>
          <w:sz w:val="24"/>
        </w:rPr>
        <w:t>such </w:t>
      </w:r>
      <w:r>
        <w:rPr>
          <w:rFonts w:ascii="Courier New"/>
          <w:sz w:val="24"/>
        </w:rPr>
        <w:t>as the focusing</w:t>
      </w:r>
      <w:r>
        <w:rPr>
          <w:rFonts w:ascii="Courier New"/>
          <w:spacing w:val="-17"/>
          <w:sz w:val="24"/>
        </w:rPr>
        <w:t> </w:t>
      </w:r>
      <w:r>
        <w:rPr>
          <w:rFonts w:ascii="Courier New"/>
          <w:sz w:val="24"/>
        </w:rPr>
        <w:t>trap.</w:t>
      </w:r>
    </w:p>
    <w:p>
      <w:pPr>
        <w:pStyle w:val="ListParagraph"/>
        <w:numPr>
          <w:ilvl w:val="2"/>
          <w:numId w:val="7"/>
        </w:numPr>
        <w:tabs>
          <w:tab w:pos="1828" w:val="left" w:leader="none"/>
        </w:tabs>
        <w:spacing w:line="487" w:lineRule="auto" w:before="0" w:after="0"/>
        <w:ind w:left="100" w:right="107" w:firstLine="720"/>
        <w:jc w:val="left"/>
        <w:rPr>
          <w:rFonts w:ascii="Courier New" w:hAnsi="Courier New" w:cs="Courier New" w:eastAsia="Courier New" w:hint="default"/>
          <w:sz w:val="24"/>
          <w:szCs w:val="24"/>
        </w:rPr>
      </w:pPr>
      <w:r>
        <w:rPr>
          <w:rFonts w:ascii="Courier New" w:hAnsi="Courier New" w:cs="Courier New" w:eastAsia="Courier New" w:hint="default"/>
          <w:sz w:val="24"/>
          <w:szCs w:val="24"/>
        </w:rPr>
        <w:t>Dedicated tube conditioning units must be leak-tight to prevent air ingress, allow precise and reproducible </w:t>
      </w:r>
      <w:r>
        <w:rPr>
          <w:rFonts w:ascii="Courier New" w:hAnsi="Courier New" w:cs="Courier New" w:eastAsia="Courier New" w:hint="default"/>
          <w:spacing w:val="-1"/>
          <w:sz w:val="24"/>
          <w:szCs w:val="24"/>
        </w:rPr>
        <w:t>temperature</w:t>
      </w:r>
      <w:r>
        <w:rPr>
          <w:rFonts w:ascii="Courier New" w:hAnsi="Courier New" w:cs="Courier New" w:eastAsia="Courier New" w:hint="default"/>
          <w:sz w:val="24"/>
          <w:szCs w:val="24"/>
        </w:rPr>
        <w:t> </w:t>
      </w:r>
      <w:r>
        <w:rPr>
          <w:rFonts w:ascii="Courier New" w:hAnsi="Courier New" w:cs="Courier New" w:eastAsia="Courier New" w:hint="default"/>
          <w:spacing w:val="-1"/>
          <w:sz w:val="24"/>
          <w:szCs w:val="24"/>
        </w:rPr>
        <w:t>selection</w:t>
      </w:r>
      <w:r>
        <w:rPr>
          <w:rFonts w:ascii="Courier New" w:hAnsi="Courier New" w:cs="Courier New" w:eastAsia="Courier New" w:hint="default"/>
          <w:sz w:val="24"/>
          <w:szCs w:val="24"/>
        </w:rPr>
        <w:t> </w:t>
      </w:r>
      <w:r>
        <w:rPr>
          <w:rFonts w:ascii="Courier New" w:hAnsi="Courier New" w:cs="Courier New" w:eastAsia="Courier New" w:hint="default"/>
          <w:spacing w:val="-1"/>
          <w:sz w:val="24"/>
          <w:szCs w:val="24"/>
        </w:rPr>
        <w:t>(±5</w:t>
      </w:r>
      <w:r>
        <w:rPr>
          <w:rFonts w:ascii="Courier New" w:hAnsi="Courier New" w:cs="Courier New" w:eastAsia="Courier New" w:hint="default"/>
          <w:sz w:val="24"/>
          <w:szCs w:val="24"/>
        </w:rPr>
        <w:t> </w:t>
      </w:r>
      <w:r>
        <w:rPr>
          <w:rFonts w:ascii="Arial" w:hAnsi="Arial" w:cs="Arial" w:eastAsia="Arial" w:hint="default"/>
          <w:spacing w:val="-1"/>
          <w:w w:val="85"/>
          <w:sz w:val="24"/>
          <w:szCs w:val="24"/>
        </w:rPr>
        <w:t></w:t>
      </w:r>
      <w:r>
        <w:rPr>
          <w:rFonts w:ascii="Courier New" w:hAnsi="Courier New" w:cs="Courier New" w:eastAsia="Courier New" w:hint="default"/>
          <w:spacing w:val="-1"/>
          <w:w w:val="85"/>
          <w:sz w:val="24"/>
          <w:szCs w:val="24"/>
        </w:rPr>
        <w:t>C),</w:t>
      </w:r>
      <w:r>
        <w:rPr>
          <w:rFonts w:ascii="Courier New" w:hAnsi="Courier New" w:cs="Courier New" w:eastAsia="Courier New" w:hint="default"/>
          <w:w w:val="85"/>
          <w:sz w:val="24"/>
          <w:szCs w:val="24"/>
        </w:rPr>
        <w:t> </w:t>
      </w:r>
      <w:r>
        <w:rPr>
          <w:rFonts w:ascii="Courier New" w:hAnsi="Courier New" w:cs="Courier New" w:eastAsia="Courier New" w:hint="default"/>
          <w:spacing w:val="-1"/>
          <w:sz w:val="24"/>
          <w:szCs w:val="24"/>
        </w:rPr>
        <w:t>offer</w:t>
      </w:r>
      <w:r>
        <w:rPr>
          <w:rFonts w:ascii="Courier New" w:hAnsi="Courier New" w:cs="Courier New" w:eastAsia="Courier New" w:hint="default"/>
          <w:sz w:val="24"/>
          <w:szCs w:val="24"/>
        </w:rPr>
        <w:t> a </w:t>
      </w:r>
      <w:r>
        <w:rPr>
          <w:rFonts w:ascii="Courier New" w:hAnsi="Courier New" w:cs="Courier New" w:eastAsia="Courier New" w:hint="default"/>
          <w:spacing w:val="-1"/>
          <w:sz w:val="24"/>
          <w:szCs w:val="24"/>
        </w:rPr>
        <w:t>temperature</w:t>
      </w:r>
      <w:r>
        <w:rPr>
          <w:rFonts w:ascii="Courier New" w:hAnsi="Courier New" w:cs="Courier New" w:eastAsia="Courier New" w:hint="default"/>
          <w:sz w:val="24"/>
          <w:szCs w:val="24"/>
        </w:rPr>
        <w:t> </w:t>
      </w:r>
      <w:r>
        <w:rPr>
          <w:rFonts w:ascii="Courier New" w:hAnsi="Courier New" w:cs="Courier New" w:eastAsia="Courier New" w:hint="default"/>
          <w:spacing w:val="-1"/>
          <w:sz w:val="24"/>
          <w:szCs w:val="24"/>
        </w:rPr>
        <w:t>range</w:t>
      </w:r>
      <w:r>
        <w:rPr>
          <w:rFonts w:ascii="Courier New" w:hAnsi="Courier New" w:cs="Courier New" w:eastAsia="Courier New" w:hint="default"/>
          <w:sz w:val="24"/>
          <w:szCs w:val="24"/>
        </w:rPr>
        <w:t> </w:t>
      </w:r>
      <w:r>
        <w:rPr>
          <w:rFonts w:ascii="Courier New" w:hAnsi="Courier New" w:cs="Courier New" w:eastAsia="Courier New" w:hint="default"/>
          <w:spacing w:val="-1"/>
          <w:sz w:val="24"/>
          <w:szCs w:val="24"/>
        </w:rPr>
        <w:t>at</w:t>
      </w:r>
      <w:r>
        <w:rPr>
          <w:rFonts w:ascii="Courier New" w:hAnsi="Courier New" w:cs="Courier New" w:eastAsia="Courier New" w:hint="default"/>
          <w:spacing w:val="-16"/>
          <w:sz w:val="24"/>
          <w:szCs w:val="24"/>
        </w:rPr>
        <w:t> </w:t>
      </w:r>
      <w:r>
        <w:rPr>
          <w:rFonts w:ascii="Courier New" w:hAnsi="Courier New" w:cs="Courier New" w:eastAsia="Courier New" w:hint="default"/>
          <w:spacing w:val="-1"/>
          <w:sz w:val="24"/>
          <w:szCs w:val="24"/>
        </w:rPr>
        <w:t>least</w:t>
      </w:r>
      <w:r>
        <w:rPr>
          <w:rFonts w:ascii="Courier New" w:hAnsi="Courier New" w:cs="Courier New" w:eastAsia="Courier New" w:hint="default"/>
          <w:sz w:val="24"/>
          <w:szCs w:val="24"/>
        </w:rPr>
      </w:r>
    </w:p>
    <w:p>
      <w:pPr>
        <w:spacing w:after="0" w:line="487" w:lineRule="auto"/>
        <w:jc w:val="left"/>
        <w:rPr>
          <w:rFonts w:ascii="Courier New" w:hAnsi="Courier New" w:cs="Courier New" w:eastAsia="Courier New" w:hint="default"/>
          <w:sz w:val="24"/>
          <w:szCs w:val="24"/>
        </w:rPr>
        <w:sectPr>
          <w:pgSz w:w="12240" w:h="15840"/>
          <w:pgMar w:top="1380" w:bottom="280" w:left="1340" w:right="1380"/>
        </w:sectPr>
      </w:pPr>
    </w:p>
    <w:p>
      <w:pPr>
        <w:pStyle w:val="BodyText"/>
        <w:spacing w:line="480" w:lineRule="auto" w:before="65"/>
        <w:ind w:right="103" w:firstLine="0"/>
        <w:jc w:val="left"/>
      </w:pPr>
      <w:r>
        <w:rPr/>
        <w:t>as great as that of the thermal desorber, and support inert</w:t>
      </w:r>
      <w:r>
        <w:rPr>
          <w:spacing w:val="-46"/>
        </w:rPr>
        <w:t> </w:t>
      </w:r>
      <w:r>
        <w:rPr/>
        <w:t>gas </w:t>
      </w:r>
      <w:r>
        <w:rPr/>
        <w:t>flows in the range up to 100</w:t>
      </w:r>
      <w:r>
        <w:rPr>
          <w:spacing w:val="-27"/>
        </w:rPr>
        <w:t> </w:t>
      </w:r>
      <w:r>
        <w:rPr/>
        <w:t>mL/min.</w:t>
      </w:r>
    </w:p>
    <w:p>
      <w:pPr>
        <w:pStyle w:val="BodyText"/>
        <w:spacing w:line="482" w:lineRule="auto"/>
        <w:ind w:right="103"/>
        <w:jc w:val="left"/>
      </w:pPr>
      <w:r>
        <w:rPr>
          <w:rFonts w:ascii="Courier New"/>
          <w:b/>
        </w:rPr>
        <w:t>Note: </w:t>
      </w:r>
      <w:r>
        <w:rPr/>
        <w:t>For safety and to avoid laboratory contamination, effluent gases from freshly packed or highly contaminated tubes should be passed through a charcoal filter during the conditioning process to prevent desorbed VOCs from polluting</w:t>
      </w:r>
      <w:r>
        <w:rPr>
          <w:spacing w:val="-49"/>
        </w:rPr>
        <w:t> </w:t>
      </w:r>
      <w:r>
        <w:rPr/>
        <w:t>the </w:t>
      </w:r>
      <w:r>
        <w:rPr/>
        <w:t>laboratory</w:t>
      </w:r>
      <w:r>
        <w:rPr>
          <w:spacing w:val="-20"/>
        </w:rPr>
        <w:t> </w:t>
      </w:r>
      <w:r>
        <w:rPr/>
        <w:t>atmosphere.</w:t>
      </w:r>
    </w:p>
    <w:p>
      <w:pPr>
        <w:pStyle w:val="ListParagraph"/>
        <w:numPr>
          <w:ilvl w:val="1"/>
          <w:numId w:val="7"/>
        </w:numPr>
        <w:tabs>
          <w:tab w:pos="1540" w:val="left" w:leader="none"/>
        </w:tabs>
        <w:spacing w:line="269" w:lineRule="exact" w:before="0" w:after="0"/>
        <w:ind w:left="1539" w:right="0" w:hanging="719"/>
        <w:jc w:val="left"/>
        <w:rPr>
          <w:rFonts w:ascii="Courier New" w:hAnsi="Courier New" w:cs="Courier New" w:eastAsia="Courier New" w:hint="default"/>
          <w:sz w:val="24"/>
          <w:szCs w:val="24"/>
        </w:rPr>
      </w:pPr>
      <w:r>
        <w:rPr>
          <w:rFonts w:ascii="Courier New"/>
          <w:sz w:val="24"/>
          <w:u w:val="single" w:color="000000"/>
        </w:rPr>
        <w:t>Tube</w:t>
      </w:r>
      <w:r>
        <w:rPr>
          <w:rFonts w:ascii="Courier New"/>
          <w:spacing w:val="-13"/>
          <w:sz w:val="24"/>
          <w:u w:val="single" w:color="000000"/>
        </w:rPr>
        <w:t> </w:t>
      </w:r>
      <w:r>
        <w:rPr>
          <w:rFonts w:ascii="Courier New"/>
          <w:sz w:val="24"/>
          <w:u w:val="single" w:color="000000"/>
        </w:rPr>
        <w:t>Labeling</w:t>
      </w:r>
      <w:r>
        <w:rPr>
          <w:rFonts w:ascii="Courier New"/>
          <w:sz w:val="24"/>
        </w:rPr>
        <w:t>.</w:t>
      </w:r>
    </w:p>
    <w:p>
      <w:pPr>
        <w:spacing w:line="240" w:lineRule="auto" w:before="3"/>
        <w:ind w:right="0"/>
        <w:rPr>
          <w:rFonts w:ascii="Courier New" w:hAnsi="Courier New" w:cs="Courier New" w:eastAsia="Courier New" w:hint="default"/>
          <w:sz w:val="17"/>
          <w:szCs w:val="17"/>
        </w:rPr>
      </w:pPr>
    </w:p>
    <w:p>
      <w:pPr>
        <w:pStyle w:val="ListParagraph"/>
        <w:numPr>
          <w:ilvl w:val="2"/>
          <w:numId w:val="7"/>
        </w:numPr>
        <w:tabs>
          <w:tab w:pos="1828" w:val="left" w:leader="none"/>
        </w:tabs>
        <w:spacing w:line="480" w:lineRule="auto" w:before="76" w:after="0"/>
        <w:ind w:left="100" w:right="247" w:firstLine="720"/>
        <w:jc w:val="left"/>
        <w:rPr>
          <w:rFonts w:ascii="Courier New" w:hAnsi="Courier New" w:cs="Courier New" w:eastAsia="Courier New" w:hint="default"/>
          <w:sz w:val="24"/>
          <w:szCs w:val="24"/>
        </w:rPr>
      </w:pPr>
      <w:r>
        <w:rPr>
          <w:rFonts w:ascii="Courier New"/>
          <w:sz w:val="24"/>
        </w:rPr>
        <w:t>Label the sample tubes with a unique permanent identification number and an indication of the sampling end of the tube. Labeling options include etching and TD-compatible electronic (radio frequency identification (RFID)) tube</w:t>
      </w:r>
      <w:r>
        <w:rPr>
          <w:rFonts w:ascii="Courier New"/>
          <w:spacing w:val="-52"/>
          <w:sz w:val="24"/>
        </w:rPr>
        <w:t> </w:t>
      </w:r>
      <w:r>
        <w:rPr>
          <w:rFonts w:ascii="Courier New"/>
          <w:sz w:val="24"/>
        </w:rPr>
        <w:t>labels.</w:t>
      </w:r>
    </w:p>
    <w:p>
      <w:pPr>
        <w:pStyle w:val="ListParagraph"/>
        <w:numPr>
          <w:ilvl w:val="2"/>
          <w:numId w:val="7"/>
        </w:numPr>
        <w:tabs>
          <w:tab w:pos="1828" w:val="left" w:leader="none"/>
        </w:tabs>
        <w:spacing w:line="480" w:lineRule="auto" w:before="1" w:after="0"/>
        <w:ind w:left="100" w:right="247" w:firstLine="720"/>
        <w:jc w:val="left"/>
        <w:rPr>
          <w:rFonts w:ascii="Courier New" w:hAnsi="Courier New" w:cs="Courier New" w:eastAsia="Courier New" w:hint="default"/>
          <w:sz w:val="24"/>
          <w:szCs w:val="24"/>
        </w:rPr>
      </w:pPr>
      <w:r>
        <w:rPr>
          <w:rFonts w:ascii="Courier New"/>
          <w:sz w:val="24"/>
        </w:rPr>
        <w:t>To avoid contamination, do not make ink markings</w:t>
      </w:r>
      <w:r>
        <w:rPr>
          <w:rFonts w:ascii="Courier New"/>
          <w:spacing w:val="-39"/>
          <w:sz w:val="24"/>
        </w:rPr>
        <w:t> </w:t>
      </w:r>
      <w:r>
        <w:rPr>
          <w:rFonts w:ascii="Courier New"/>
          <w:sz w:val="24"/>
        </w:rPr>
        <w:t>of </w:t>
      </w:r>
      <w:r>
        <w:rPr>
          <w:rFonts w:ascii="Courier New"/>
          <w:sz w:val="24"/>
        </w:rPr>
        <w:t>any kind on clean sorbent tubes or apply adhesive</w:t>
      </w:r>
      <w:r>
        <w:rPr>
          <w:rFonts w:ascii="Courier New"/>
          <w:spacing w:val="-43"/>
          <w:sz w:val="24"/>
        </w:rPr>
        <w:t> </w:t>
      </w:r>
      <w:r>
        <w:rPr>
          <w:rFonts w:ascii="Courier New"/>
          <w:sz w:val="24"/>
        </w:rPr>
        <w:t>labels.</w:t>
      </w:r>
    </w:p>
    <w:p>
      <w:pPr>
        <w:pStyle w:val="BodyText"/>
        <w:spacing w:line="480" w:lineRule="auto"/>
        <w:ind w:right="103"/>
        <w:jc w:val="left"/>
      </w:pPr>
      <w:r>
        <w:rPr>
          <w:rFonts w:ascii="Courier New"/>
          <w:b/>
        </w:rPr>
        <w:t>Note: </w:t>
      </w:r>
      <w:r>
        <w:rPr/>
        <w:t>TD-compatible electronic (RFID) tube labels are available commercially and are compatible with some brands of thermal desorber. If used, these may be programmed with</w:t>
      </w:r>
      <w:r>
        <w:rPr>
          <w:spacing w:val="-49"/>
        </w:rPr>
        <w:t> </w:t>
      </w:r>
      <w:r>
        <w:rPr/>
        <w:t>relevant </w:t>
      </w:r>
      <w:r>
        <w:rPr/>
        <w:t>tube and sample information, which can be read and</w:t>
      </w:r>
      <w:r>
        <w:rPr>
          <w:spacing w:val="-51"/>
        </w:rPr>
        <w:t> </w:t>
      </w:r>
      <w:r>
        <w:rPr/>
        <w:t>automatically </w:t>
      </w:r>
      <w:r>
        <w:rPr/>
        <w:t>transcribed into the sequence report by the TD system (see Section 8.6 of Method</w:t>
      </w:r>
      <w:r>
        <w:rPr>
          <w:spacing w:val="-22"/>
        </w:rPr>
        <w:t> </w:t>
      </w:r>
      <w:r>
        <w:rPr/>
        <w:t>325A).</w:t>
      </w:r>
    </w:p>
    <w:p>
      <w:pPr>
        <w:pStyle w:val="ListParagraph"/>
        <w:numPr>
          <w:ilvl w:val="1"/>
          <w:numId w:val="8"/>
        </w:numPr>
        <w:tabs>
          <w:tab w:pos="1540" w:val="left" w:leader="none"/>
        </w:tabs>
        <w:spacing w:line="240" w:lineRule="auto" w:before="1" w:after="0"/>
        <w:ind w:left="1539" w:right="0" w:hanging="719"/>
        <w:jc w:val="left"/>
        <w:rPr>
          <w:rFonts w:ascii="Courier New" w:hAnsi="Courier New" w:cs="Courier New" w:eastAsia="Courier New" w:hint="default"/>
          <w:sz w:val="24"/>
          <w:szCs w:val="24"/>
        </w:rPr>
      </w:pPr>
      <w:r>
        <w:rPr>
          <w:rFonts w:ascii="Courier New"/>
          <w:sz w:val="24"/>
          <w:u w:val="single" w:color="000000"/>
        </w:rPr>
        <w:t>Blank and Sampled Tube Storage</w:t>
      </w:r>
      <w:r>
        <w:rPr>
          <w:rFonts w:ascii="Courier New"/>
          <w:spacing w:val="-32"/>
          <w:sz w:val="24"/>
          <w:u w:val="single" w:color="000000"/>
        </w:rPr>
        <w:t> </w:t>
      </w:r>
      <w:r>
        <w:rPr>
          <w:rFonts w:ascii="Courier New"/>
          <w:sz w:val="24"/>
          <w:u w:val="single" w:color="000000"/>
        </w:rPr>
        <w:t>Apparatus</w:t>
      </w:r>
      <w:r>
        <w:rPr>
          <w:rFonts w:ascii="Courier New"/>
          <w:sz w:val="24"/>
        </w:rPr>
      </w:r>
    </w:p>
    <w:p>
      <w:pPr>
        <w:spacing w:line="240" w:lineRule="auto" w:before="3"/>
        <w:ind w:right="0"/>
        <w:rPr>
          <w:rFonts w:ascii="Courier New" w:hAnsi="Courier New" w:cs="Courier New" w:eastAsia="Courier New" w:hint="default"/>
          <w:sz w:val="17"/>
          <w:szCs w:val="17"/>
        </w:rPr>
      </w:pPr>
    </w:p>
    <w:p>
      <w:pPr>
        <w:pStyle w:val="ListParagraph"/>
        <w:numPr>
          <w:ilvl w:val="2"/>
          <w:numId w:val="8"/>
        </w:numPr>
        <w:tabs>
          <w:tab w:pos="1828" w:val="left" w:leader="none"/>
        </w:tabs>
        <w:spacing w:line="480" w:lineRule="auto" w:before="76" w:after="0"/>
        <w:ind w:left="100" w:right="103" w:firstLine="720"/>
        <w:jc w:val="left"/>
        <w:rPr>
          <w:rFonts w:ascii="Courier New" w:hAnsi="Courier New" w:cs="Courier New" w:eastAsia="Courier New" w:hint="default"/>
          <w:sz w:val="24"/>
          <w:szCs w:val="24"/>
        </w:rPr>
      </w:pPr>
      <w:r>
        <w:rPr>
          <w:rFonts w:ascii="Courier New" w:hAnsi="Courier New"/>
          <w:sz w:val="24"/>
        </w:rPr>
        <w:t>Long-term storage caps. Seal clean, blank and sampled sorbent tubes using inert, long-term tube storage caps comprising non-greased, 2-piece, 0.25-inch, metal</w:t>
      </w:r>
      <w:r>
        <w:rPr>
          <w:rFonts w:ascii="Courier New" w:hAnsi="Courier New"/>
          <w:spacing w:val="-54"/>
          <w:sz w:val="24"/>
        </w:rPr>
        <w:t> </w:t>
      </w:r>
      <w:r>
        <w:rPr>
          <w:rFonts w:ascii="Courier New" w:hAnsi="Courier New"/>
          <w:sz w:val="24"/>
        </w:rPr>
        <w:t>SwageLok®-type</w:t>
      </w:r>
    </w:p>
    <w:p>
      <w:pPr>
        <w:spacing w:after="0" w:line="480" w:lineRule="auto"/>
        <w:jc w:val="left"/>
        <w:rPr>
          <w:rFonts w:ascii="Courier New" w:hAnsi="Courier New" w:cs="Courier New" w:eastAsia="Courier New" w:hint="default"/>
          <w:sz w:val="24"/>
          <w:szCs w:val="24"/>
        </w:rPr>
        <w:sectPr>
          <w:pgSz w:w="12240" w:h="15840"/>
          <w:pgMar w:top="1380" w:bottom="280" w:left="1340" w:right="1480"/>
        </w:sectPr>
      </w:pPr>
    </w:p>
    <w:p>
      <w:pPr>
        <w:pStyle w:val="BodyText"/>
        <w:spacing w:line="480" w:lineRule="auto" w:before="65"/>
        <w:ind w:right="342" w:firstLine="0"/>
        <w:jc w:val="left"/>
      </w:pPr>
      <w:r>
        <w:rPr/>
        <w:t>screw caps fitted with combined</w:t>
      </w:r>
      <w:r>
        <w:rPr>
          <w:spacing w:val="-45"/>
        </w:rPr>
        <w:t> </w:t>
      </w:r>
      <w:r>
        <w:rPr/>
        <w:t>polytetrafluoroethylene </w:t>
      </w:r>
      <w:r>
        <w:rPr/>
        <w:t>ferrules.</w:t>
      </w:r>
    </w:p>
    <w:p>
      <w:pPr>
        <w:pStyle w:val="ListParagraph"/>
        <w:numPr>
          <w:ilvl w:val="2"/>
          <w:numId w:val="8"/>
        </w:numPr>
        <w:tabs>
          <w:tab w:pos="1828" w:val="left" w:leader="none"/>
        </w:tabs>
        <w:spacing w:line="480" w:lineRule="auto" w:before="0" w:after="0"/>
        <w:ind w:left="100" w:right="679" w:firstLine="720"/>
        <w:jc w:val="left"/>
        <w:rPr>
          <w:rFonts w:ascii="Courier New" w:hAnsi="Courier New" w:cs="Courier New" w:eastAsia="Courier New" w:hint="default"/>
          <w:sz w:val="24"/>
          <w:szCs w:val="24"/>
        </w:rPr>
      </w:pPr>
      <w:r>
        <w:rPr>
          <w:rFonts w:ascii="Courier New"/>
          <w:sz w:val="24"/>
        </w:rPr>
        <w:t>Storage and transportation containers. Use</w:t>
      </w:r>
      <w:r>
        <w:rPr>
          <w:rFonts w:ascii="Courier New"/>
          <w:spacing w:val="-38"/>
          <w:sz w:val="24"/>
        </w:rPr>
        <w:t> </w:t>
      </w:r>
      <w:r>
        <w:rPr>
          <w:rFonts w:ascii="Courier New"/>
          <w:sz w:val="24"/>
        </w:rPr>
        <w:t>clean </w:t>
      </w:r>
      <w:r>
        <w:rPr>
          <w:rFonts w:ascii="Courier New"/>
          <w:sz w:val="24"/>
        </w:rPr>
        <w:t>glass jars, metal cans or rigid, non-emitting polymer</w:t>
      </w:r>
      <w:r>
        <w:rPr>
          <w:rFonts w:ascii="Courier New"/>
          <w:spacing w:val="-46"/>
          <w:sz w:val="24"/>
        </w:rPr>
        <w:t> </w:t>
      </w:r>
      <w:r>
        <w:rPr>
          <w:rFonts w:ascii="Courier New"/>
          <w:sz w:val="24"/>
        </w:rPr>
        <w:t>boxes.</w:t>
      </w:r>
    </w:p>
    <w:p>
      <w:pPr>
        <w:pStyle w:val="BodyText"/>
        <w:spacing w:line="480" w:lineRule="auto"/>
        <w:ind w:right="103"/>
        <w:jc w:val="left"/>
      </w:pPr>
      <w:r>
        <w:rPr>
          <w:rFonts w:ascii="Courier New"/>
          <w:b/>
        </w:rPr>
        <w:t>Note: </w:t>
      </w:r>
      <w:r>
        <w:rPr/>
        <w:t>You may add a small packet of new activated charcoal or charcoal/silica gel to the shipping container for storage</w:t>
      </w:r>
      <w:r>
        <w:rPr>
          <w:spacing w:val="-50"/>
        </w:rPr>
        <w:t> </w:t>
      </w:r>
      <w:r>
        <w:rPr/>
        <w:t>and </w:t>
      </w:r>
      <w:r>
        <w:rPr/>
        <w:t>transportation of batches of conditioned sorbent tubes prior to use. Coolers without ice packs make suitable shipping boxes for containers of tubes because the coolers help to insulate the samples from extreme temperatures (</w:t>
      </w:r>
      <w:r>
        <w:rPr>
          <w:u w:val="single" w:color="000000"/>
        </w:rPr>
        <w:t>e.g.</w:t>
      </w:r>
      <w:r>
        <w:rPr/>
        <w:t>, if left in a</w:t>
      </w:r>
      <w:r>
        <w:rPr>
          <w:spacing w:val="-47"/>
        </w:rPr>
        <w:t> </w:t>
      </w:r>
      <w:r>
        <w:rPr/>
        <w:t>parked</w:t>
      </w:r>
    </w:p>
    <w:p>
      <w:pPr>
        <w:pStyle w:val="BodyText"/>
        <w:spacing w:line="240" w:lineRule="auto"/>
        <w:ind w:right="103" w:firstLine="0"/>
        <w:jc w:val="left"/>
      </w:pPr>
      <w:r>
        <w:rPr/>
        <w:t>vehicle).</w:t>
      </w:r>
    </w:p>
    <w:p>
      <w:pPr>
        <w:spacing w:line="240" w:lineRule="auto" w:before="11"/>
        <w:ind w:right="0"/>
        <w:rPr>
          <w:rFonts w:ascii="Courier New" w:hAnsi="Courier New" w:cs="Courier New" w:eastAsia="Courier New" w:hint="default"/>
          <w:sz w:val="23"/>
          <w:szCs w:val="23"/>
        </w:rPr>
      </w:pPr>
    </w:p>
    <w:p>
      <w:pPr>
        <w:pStyle w:val="ListParagraph"/>
        <w:numPr>
          <w:ilvl w:val="1"/>
          <w:numId w:val="9"/>
        </w:numPr>
        <w:tabs>
          <w:tab w:pos="1540" w:val="left" w:leader="none"/>
        </w:tabs>
        <w:spacing w:line="240" w:lineRule="auto" w:before="0" w:after="0"/>
        <w:ind w:left="1539" w:right="0" w:hanging="719"/>
        <w:jc w:val="left"/>
        <w:rPr>
          <w:rFonts w:ascii="Courier New" w:hAnsi="Courier New" w:cs="Courier New" w:eastAsia="Courier New" w:hint="default"/>
          <w:sz w:val="24"/>
          <w:szCs w:val="24"/>
        </w:rPr>
      </w:pPr>
      <w:r>
        <w:rPr>
          <w:rFonts w:ascii="Courier New"/>
          <w:sz w:val="24"/>
          <w:u w:val="single" w:color="000000"/>
        </w:rPr>
        <w:t>Unheated GC Injection Unit for Loading Standards</w:t>
      </w:r>
      <w:r>
        <w:rPr>
          <w:rFonts w:ascii="Courier New"/>
          <w:spacing w:val="-42"/>
          <w:sz w:val="24"/>
          <w:u w:val="single" w:color="000000"/>
        </w:rPr>
        <w:t> </w:t>
      </w:r>
      <w:r>
        <w:rPr>
          <w:rFonts w:ascii="Courier New"/>
          <w:sz w:val="24"/>
          <w:u w:val="single" w:color="000000"/>
        </w:rPr>
        <w:t>onto</w:t>
      </w:r>
      <w:r>
        <w:rPr>
          <w:rFonts w:ascii="Courier New"/>
          <w:sz w:val="24"/>
        </w:rPr>
      </w:r>
    </w:p>
    <w:p>
      <w:pPr>
        <w:spacing w:line="240" w:lineRule="auto" w:before="4"/>
        <w:ind w:right="0"/>
        <w:rPr>
          <w:rFonts w:ascii="Courier New" w:hAnsi="Courier New" w:cs="Courier New" w:eastAsia="Courier New" w:hint="default"/>
          <w:sz w:val="17"/>
          <w:szCs w:val="17"/>
        </w:rPr>
      </w:pPr>
    </w:p>
    <w:p>
      <w:pPr>
        <w:pStyle w:val="BodyText"/>
        <w:spacing w:line="240" w:lineRule="auto" w:before="76"/>
        <w:ind w:right="103" w:firstLine="0"/>
        <w:jc w:val="left"/>
      </w:pPr>
      <w:r>
        <w:rPr/>
      </w:r>
      <w:r>
        <w:rPr>
          <w:u w:val="single" w:color="000000"/>
        </w:rPr>
        <w:t>Blank Tubes</w:t>
      </w:r>
      <w:r>
        <w:rPr/>
        <w:t>. A suitable device has a simple push fit or</w:t>
      </w:r>
      <w:r>
        <w:rPr>
          <w:spacing w:val="-47"/>
        </w:rPr>
        <w:t> </w:t>
      </w:r>
      <w:r>
        <w:rPr/>
        <w:t>finger-</w:t>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103" w:firstLine="0"/>
        <w:jc w:val="left"/>
      </w:pPr>
      <w:r>
        <w:rPr/>
        <w:t>tightening connector for attaching the sampling end of blank sorbent tubes without damaging the tube. It also has a means of controlling carrier gas flow through the injector and attached sorbent tube at 50-100 mL/min and includes a low emission</w:t>
      </w:r>
      <w:r>
        <w:rPr>
          <w:spacing w:val="-48"/>
        </w:rPr>
        <w:t> </w:t>
      </w:r>
      <w:r>
        <w:rPr/>
        <w:t>septum </w:t>
      </w:r>
      <w:r>
        <w:rPr/>
        <w:t>cap that allows the introduction of gas or liquid standards via appropriate syringes. Reproducible and quantitative transfer of higher boiling compounds in liquid standards is facilitated if the injection unit allows the tip of the syringe to just touch the sorbent retaining gauze inside the</w:t>
      </w:r>
      <w:r>
        <w:rPr>
          <w:spacing w:val="-34"/>
        </w:rPr>
        <w:t> </w:t>
      </w:r>
      <w:r>
        <w:rPr/>
        <w:t>tube.</w:t>
      </w:r>
    </w:p>
    <w:p>
      <w:pPr>
        <w:pStyle w:val="ListParagraph"/>
        <w:numPr>
          <w:ilvl w:val="1"/>
          <w:numId w:val="9"/>
        </w:numPr>
        <w:tabs>
          <w:tab w:pos="1540" w:val="left" w:leader="none"/>
        </w:tabs>
        <w:spacing w:line="240" w:lineRule="auto" w:before="0" w:after="0"/>
        <w:ind w:left="1539" w:right="0" w:hanging="719"/>
        <w:jc w:val="left"/>
        <w:rPr>
          <w:rFonts w:ascii="Courier New" w:hAnsi="Courier New" w:cs="Courier New" w:eastAsia="Courier New" w:hint="default"/>
          <w:sz w:val="24"/>
          <w:szCs w:val="24"/>
        </w:rPr>
      </w:pPr>
      <w:r>
        <w:rPr>
          <w:rFonts w:ascii="Courier New"/>
          <w:sz w:val="24"/>
          <w:u w:val="single" w:color="000000"/>
        </w:rPr>
        <w:t>Thermal Desorption Apparatus</w:t>
      </w:r>
      <w:r>
        <w:rPr>
          <w:rFonts w:ascii="Courier New"/>
          <w:sz w:val="24"/>
        </w:rPr>
        <w:t>. The manual or</w:t>
      </w:r>
      <w:r>
        <w:rPr>
          <w:rFonts w:ascii="Courier New"/>
          <w:spacing w:val="-43"/>
          <w:sz w:val="24"/>
        </w:rPr>
        <w:t> </w:t>
      </w:r>
      <w:r>
        <w:rPr>
          <w:rFonts w:ascii="Courier New"/>
          <w:sz w:val="24"/>
        </w:rPr>
        <w:t>automated</w:t>
      </w:r>
    </w:p>
    <w:p>
      <w:pPr>
        <w:spacing w:line="240" w:lineRule="auto" w:before="3"/>
        <w:ind w:right="0"/>
        <w:rPr>
          <w:rFonts w:ascii="Courier New" w:hAnsi="Courier New" w:cs="Courier New" w:eastAsia="Courier New" w:hint="default"/>
          <w:sz w:val="17"/>
          <w:szCs w:val="17"/>
        </w:rPr>
      </w:pPr>
    </w:p>
    <w:p>
      <w:pPr>
        <w:pStyle w:val="BodyText"/>
        <w:spacing w:line="240" w:lineRule="auto" w:before="76"/>
        <w:ind w:right="103" w:firstLine="0"/>
        <w:jc w:val="left"/>
      </w:pPr>
      <w:r>
        <w:rPr/>
        <w:t>thermal desorption system must heat sorbent tubes while</w:t>
      </w:r>
      <w:r>
        <w:rPr>
          <w:spacing w:val="-42"/>
        </w:rPr>
        <w:t> </w:t>
      </w:r>
      <w:r>
        <w:rPr/>
        <w:t>a</w:t>
      </w:r>
    </w:p>
    <w:p>
      <w:pPr>
        <w:spacing w:after="0" w:line="240" w:lineRule="auto"/>
        <w:jc w:val="left"/>
        <w:sectPr>
          <w:pgSz w:w="12240" w:h="15840"/>
          <w:pgMar w:top="1380" w:bottom="280" w:left="1340" w:right="1480"/>
        </w:sectPr>
      </w:pPr>
    </w:p>
    <w:p>
      <w:pPr>
        <w:pStyle w:val="BodyText"/>
        <w:spacing w:line="480" w:lineRule="auto" w:before="65"/>
        <w:ind w:right="103" w:firstLine="0"/>
        <w:jc w:val="left"/>
      </w:pPr>
      <w:r>
        <w:rPr/>
        <w:t>controlled flow of inert (carrier) gas passes through the tube and out of the sampling end. The apparatus must also</w:t>
      </w:r>
      <w:r>
        <w:rPr>
          <w:spacing w:val="-51"/>
        </w:rPr>
        <w:t> </w:t>
      </w:r>
      <w:r>
        <w:rPr/>
        <w:t>incorporate </w:t>
      </w:r>
      <w:r>
        <w:rPr/>
        <w:t>a focusing trap to quantitatively refocus compounds desorbed from the tube. Secondary desorption of the focusing trap should be fast/efficient enough to transfer the compounds into the</w:t>
      </w:r>
      <w:r>
        <w:rPr>
          <w:spacing w:val="-50"/>
        </w:rPr>
        <w:t> </w:t>
      </w:r>
      <w:r>
        <w:rPr/>
        <w:t>high </w:t>
      </w:r>
      <w:r>
        <w:rPr/>
        <w:t>resolution capillary GC column without band broadening and without any need for further pre- or on-column focusing.</w:t>
      </w:r>
      <w:r>
        <w:rPr>
          <w:spacing w:val="-50"/>
        </w:rPr>
        <w:t> </w:t>
      </w:r>
      <w:r>
        <w:rPr/>
        <w:t>Typical </w:t>
      </w:r>
      <w:r>
        <w:rPr/>
        <w:t>TD focusing traps comprise small sorbent traps (Reference 16) that are electrically-cooled using multistage Peltier cells (References 17, 18). The direction of gas flow during trap desorption should be the reverse of that used for focusing to extend the compatible analyte volatility range. Closed cycle coolers offer another cryogen-free trap cooling option. Other</w:t>
      </w:r>
      <w:r>
        <w:rPr>
          <w:spacing w:val="-47"/>
        </w:rPr>
        <w:t> </w:t>
      </w:r>
      <w:r>
        <w:rPr/>
        <w:t>TD </w:t>
      </w:r>
      <w:r>
        <w:rPr/>
        <w:t>system requirements and operational stages are described in Section 11 and in Figures 17-2 through</w:t>
      </w:r>
      <w:r>
        <w:rPr>
          <w:spacing w:val="-34"/>
        </w:rPr>
        <w:t> </w:t>
      </w:r>
      <w:r>
        <w:rPr/>
        <w:t>17-4.</w:t>
      </w:r>
    </w:p>
    <w:p>
      <w:pPr>
        <w:pStyle w:val="ListParagraph"/>
        <w:numPr>
          <w:ilvl w:val="1"/>
          <w:numId w:val="9"/>
        </w:numPr>
        <w:tabs>
          <w:tab w:pos="1540" w:val="left" w:leader="none"/>
        </w:tabs>
        <w:spacing w:line="240" w:lineRule="auto" w:before="0" w:after="0"/>
        <w:ind w:left="1539" w:right="0" w:hanging="719"/>
        <w:jc w:val="left"/>
        <w:rPr>
          <w:rFonts w:ascii="Courier New" w:hAnsi="Courier New" w:cs="Courier New" w:eastAsia="Courier New" w:hint="default"/>
          <w:sz w:val="24"/>
          <w:szCs w:val="24"/>
        </w:rPr>
      </w:pPr>
      <w:r>
        <w:rPr>
          <w:rFonts w:ascii="Courier New"/>
          <w:sz w:val="24"/>
          <w:u w:val="single" w:color="000000"/>
        </w:rPr>
        <w:t>Thermal Desorber - GC</w:t>
      </w:r>
      <w:r>
        <w:rPr>
          <w:rFonts w:ascii="Courier New"/>
          <w:spacing w:val="-26"/>
          <w:sz w:val="24"/>
          <w:u w:val="single" w:color="000000"/>
        </w:rPr>
        <w:t> </w:t>
      </w:r>
      <w:r>
        <w:rPr>
          <w:rFonts w:ascii="Courier New"/>
          <w:sz w:val="24"/>
          <w:u w:val="single" w:color="000000"/>
        </w:rPr>
        <w:t>Interface</w:t>
      </w:r>
      <w:r>
        <w:rPr>
          <w:rFonts w:ascii="Courier New"/>
          <w:sz w:val="24"/>
        </w:rPr>
        <w:t>.</w:t>
      </w:r>
    </w:p>
    <w:p>
      <w:pPr>
        <w:spacing w:line="240" w:lineRule="auto" w:before="3"/>
        <w:ind w:right="0"/>
        <w:rPr>
          <w:rFonts w:ascii="Courier New" w:hAnsi="Courier New" w:cs="Courier New" w:eastAsia="Courier New" w:hint="default"/>
          <w:sz w:val="17"/>
          <w:szCs w:val="17"/>
        </w:rPr>
      </w:pPr>
    </w:p>
    <w:p>
      <w:pPr>
        <w:pStyle w:val="ListParagraph"/>
        <w:numPr>
          <w:ilvl w:val="2"/>
          <w:numId w:val="9"/>
        </w:numPr>
        <w:tabs>
          <w:tab w:pos="1828" w:val="left" w:leader="none"/>
        </w:tabs>
        <w:spacing w:line="480" w:lineRule="auto" w:before="76" w:after="0"/>
        <w:ind w:left="100" w:right="391" w:firstLine="720"/>
        <w:jc w:val="left"/>
        <w:rPr>
          <w:rFonts w:ascii="Courier New" w:hAnsi="Courier New" w:cs="Courier New" w:eastAsia="Courier New" w:hint="default"/>
          <w:sz w:val="24"/>
          <w:szCs w:val="24"/>
        </w:rPr>
      </w:pPr>
      <w:r>
        <w:rPr>
          <w:rFonts w:ascii="Courier New"/>
          <w:sz w:val="24"/>
        </w:rPr>
        <w:t>The interface between the thermal desorber and</w:t>
      </w:r>
      <w:r>
        <w:rPr>
          <w:rFonts w:ascii="Courier New"/>
          <w:spacing w:val="-38"/>
          <w:sz w:val="24"/>
        </w:rPr>
        <w:t> </w:t>
      </w:r>
      <w:r>
        <w:rPr>
          <w:rFonts w:ascii="Courier New"/>
          <w:sz w:val="24"/>
        </w:rPr>
        <w:t>the </w:t>
      </w:r>
      <w:r>
        <w:rPr>
          <w:rFonts w:ascii="Courier New"/>
          <w:sz w:val="24"/>
        </w:rPr>
        <w:t>GC must be heated uniformly and the connection between the transfer line insert and the capillary GC analytical column itself must be leak</w:t>
      </w:r>
      <w:r>
        <w:rPr>
          <w:rFonts w:ascii="Courier New"/>
          <w:spacing w:val="-21"/>
          <w:sz w:val="24"/>
        </w:rPr>
        <w:t> </w:t>
      </w:r>
      <w:r>
        <w:rPr>
          <w:rFonts w:ascii="Courier New"/>
          <w:sz w:val="24"/>
        </w:rPr>
        <w:t>tight.</w:t>
      </w:r>
    </w:p>
    <w:p>
      <w:pPr>
        <w:pStyle w:val="ListParagraph"/>
        <w:numPr>
          <w:ilvl w:val="2"/>
          <w:numId w:val="9"/>
        </w:numPr>
        <w:tabs>
          <w:tab w:pos="1828" w:val="left" w:leader="none"/>
        </w:tabs>
        <w:spacing w:line="480" w:lineRule="auto" w:before="1" w:after="0"/>
        <w:ind w:left="100" w:right="391" w:firstLine="720"/>
        <w:jc w:val="left"/>
        <w:rPr>
          <w:rFonts w:ascii="Courier New" w:hAnsi="Courier New" w:cs="Courier New" w:eastAsia="Courier New" w:hint="default"/>
          <w:sz w:val="24"/>
          <w:szCs w:val="24"/>
        </w:rPr>
      </w:pPr>
      <w:r>
        <w:rPr>
          <w:rFonts w:ascii="Courier New"/>
          <w:sz w:val="24"/>
        </w:rPr>
        <w:t>A portion of capillary column can alternatively</w:t>
      </w:r>
      <w:r>
        <w:rPr>
          <w:rFonts w:ascii="Courier New"/>
          <w:spacing w:val="-38"/>
          <w:sz w:val="24"/>
        </w:rPr>
        <w:t> </w:t>
      </w:r>
      <w:r>
        <w:rPr>
          <w:rFonts w:ascii="Courier New"/>
          <w:sz w:val="24"/>
        </w:rPr>
        <w:t>be </w:t>
      </w:r>
      <w:r>
        <w:rPr>
          <w:rFonts w:ascii="Courier New"/>
          <w:sz w:val="24"/>
        </w:rPr>
        <w:t>threaded through the heated transfer line / TD interface and connected directly to the thermal</w:t>
      </w:r>
      <w:r>
        <w:rPr>
          <w:rFonts w:ascii="Courier New"/>
          <w:spacing w:val="-35"/>
          <w:sz w:val="24"/>
        </w:rPr>
        <w:t> </w:t>
      </w:r>
      <w:r>
        <w:rPr>
          <w:rFonts w:ascii="Courier New"/>
          <w:sz w:val="24"/>
        </w:rPr>
        <w:t>desorber.</w:t>
      </w:r>
    </w:p>
    <w:p>
      <w:pPr>
        <w:pStyle w:val="BodyText"/>
        <w:spacing w:line="266" w:lineRule="exact"/>
        <w:ind w:left="820" w:right="103" w:firstLine="0"/>
        <w:jc w:val="left"/>
      </w:pPr>
      <w:r>
        <w:rPr>
          <w:rFonts w:ascii="Courier New"/>
          <w:b/>
        </w:rPr>
        <w:t>Note: </w:t>
      </w:r>
      <w:r>
        <w:rPr/>
        <w:t>Use of a metal syringe-type needle or unheated</w:t>
      </w:r>
      <w:r>
        <w:rPr>
          <w:spacing w:val="-45"/>
        </w:rPr>
        <w:t> </w:t>
      </w:r>
      <w:r>
        <w:rPr/>
        <w:t>length</w:t>
      </w:r>
    </w:p>
    <w:p>
      <w:pPr>
        <w:spacing w:after="0" w:line="266" w:lineRule="exact"/>
        <w:jc w:val="left"/>
        <w:sectPr>
          <w:pgSz w:w="12240" w:h="15840"/>
          <w:pgMar w:top="1380" w:bottom="280" w:left="1340" w:right="1480"/>
        </w:sectPr>
      </w:pPr>
    </w:p>
    <w:p>
      <w:pPr>
        <w:pStyle w:val="BodyText"/>
        <w:spacing w:line="480" w:lineRule="auto" w:before="65"/>
        <w:ind w:right="103" w:firstLine="0"/>
        <w:jc w:val="left"/>
      </w:pPr>
      <w:r>
        <w:rPr/>
        <w:t>of fused silica pushed through the septum of a conventional GC injector is not permitted as a means of interfacing the</w:t>
      </w:r>
      <w:r>
        <w:rPr>
          <w:spacing w:val="-48"/>
        </w:rPr>
        <w:t> </w:t>
      </w:r>
      <w:r>
        <w:rPr/>
        <w:t>thermal </w:t>
      </w:r>
      <w:r>
        <w:rPr/>
        <w:t>desorber to the chromatograph. Such connections result in cold spots, cause band broadening and are prone to</w:t>
      </w:r>
      <w:r>
        <w:rPr>
          <w:spacing w:val="-40"/>
        </w:rPr>
        <w:t> </w:t>
      </w:r>
      <w:r>
        <w:rPr/>
        <w:t>leaks.</w:t>
      </w:r>
    </w:p>
    <w:p>
      <w:pPr>
        <w:pStyle w:val="ListParagraph"/>
        <w:numPr>
          <w:ilvl w:val="1"/>
          <w:numId w:val="10"/>
        </w:numPr>
        <w:tabs>
          <w:tab w:pos="1540" w:val="left" w:leader="none"/>
        </w:tabs>
        <w:spacing w:line="240" w:lineRule="auto" w:before="1" w:after="0"/>
        <w:ind w:left="1539" w:right="0" w:hanging="719"/>
        <w:jc w:val="left"/>
        <w:rPr>
          <w:rFonts w:ascii="Courier New" w:hAnsi="Courier New" w:cs="Courier New" w:eastAsia="Courier New" w:hint="default"/>
          <w:sz w:val="24"/>
          <w:szCs w:val="24"/>
        </w:rPr>
      </w:pPr>
      <w:r>
        <w:rPr>
          <w:rFonts w:ascii="Courier New"/>
          <w:sz w:val="24"/>
          <w:u w:val="single" w:color="000000"/>
        </w:rPr>
        <w:t>GC/MS Analytical</w:t>
      </w:r>
      <w:r>
        <w:rPr>
          <w:rFonts w:ascii="Courier New"/>
          <w:spacing w:val="-24"/>
          <w:sz w:val="24"/>
          <w:u w:val="single" w:color="000000"/>
        </w:rPr>
        <w:t> </w:t>
      </w:r>
      <w:r>
        <w:rPr>
          <w:rFonts w:ascii="Courier New"/>
          <w:sz w:val="24"/>
          <w:u w:val="single" w:color="000000"/>
        </w:rPr>
        <w:t>Components</w:t>
      </w:r>
      <w:r>
        <w:rPr>
          <w:rFonts w:ascii="Courier New"/>
          <w:sz w:val="24"/>
        </w:rPr>
        <w:t>.</w:t>
      </w:r>
    </w:p>
    <w:p>
      <w:pPr>
        <w:spacing w:line="240" w:lineRule="auto" w:before="3"/>
        <w:ind w:right="0"/>
        <w:rPr>
          <w:rFonts w:ascii="Courier New" w:hAnsi="Courier New" w:cs="Courier New" w:eastAsia="Courier New" w:hint="default"/>
          <w:sz w:val="17"/>
          <w:szCs w:val="17"/>
        </w:rPr>
      </w:pPr>
    </w:p>
    <w:p>
      <w:pPr>
        <w:pStyle w:val="ListParagraph"/>
        <w:numPr>
          <w:ilvl w:val="2"/>
          <w:numId w:val="10"/>
        </w:numPr>
        <w:tabs>
          <w:tab w:pos="1828" w:val="left" w:leader="none"/>
        </w:tabs>
        <w:spacing w:line="480" w:lineRule="auto" w:before="76" w:after="0"/>
        <w:ind w:left="100" w:right="103" w:firstLine="720"/>
        <w:jc w:val="left"/>
        <w:rPr>
          <w:rFonts w:ascii="Courier New" w:hAnsi="Courier New" w:cs="Courier New" w:eastAsia="Courier New" w:hint="default"/>
          <w:sz w:val="24"/>
          <w:szCs w:val="24"/>
        </w:rPr>
      </w:pPr>
      <w:r>
        <w:rPr>
          <w:rFonts w:ascii="Courier New"/>
          <w:sz w:val="24"/>
        </w:rPr>
        <w:t>The GC system must be capable of temperature programming and operation of a high resolution capillary</w:t>
      </w:r>
      <w:r>
        <w:rPr>
          <w:rFonts w:ascii="Courier New"/>
          <w:spacing w:val="-50"/>
          <w:sz w:val="24"/>
        </w:rPr>
        <w:t> </w:t>
      </w:r>
      <w:r>
        <w:rPr>
          <w:rFonts w:ascii="Courier New"/>
          <w:sz w:val="24"/>
        </w:rPr>
        <w:t>column. </w:t>
      </w:r>
      <w:r>
        <w:rPr>
          <w:rFonts w:ascii="Courier New"/>
          <w:sz w:val="24"/>
        </w:rPr>
        <w:t>Depending on the choice of column (</w:t>
      </w:r>
      <w:r>
        <w:rPr>
          <w:rFonts w:ascii="Courier New"/>
          <w:sz w:val="24"/>
          <w:u w:val="single" w:color="000000"/>
        </w:rPr>
        <w:t>e.g.</w:t>
      </w:r>
      <w:r>
        <w:rPr>
          <w:rFonts w:ascii="Courier New"/>
          <w:sz w:val="24"/>
        </w:rPr>
        <w:t>, film thickness) and</w:t>
      </w:r>
      <w:r>
        <w:rPr>
          <w:rFonts w:ascii="Courier New"/>
          <w:spacing w:val="-49"/>
          <w:sz w:val="24"/>
        </w:rPr>
        <w:t> </w:t>
      </w:r>
      <w:r>
        <w:rPr>
          <w:rFonts w:ascii="Courier New"/>
          <w:sz w:val="24"/>
        </w:rPr>
        <w:t>the</w:t>
      </w:r>
    </w:p>
    <w:p>
      <w:pPr>
        <w:pStyle w:val="BodyText"/>
        <w:spacing w:line="494" w:lineRule="auto"/>
        <w:ind w:right="103" w:firstLine="0"/>
        <w:jc w:val="left"/>
      </w:pPr>
      <w:r>
        <w:rPr/>
        <w:t>volatility of the target compounds, it may be necessary to</w:t>
      </w:r>
      <w:r>
        <w:rPr>
          <w:spacing w:val="-48"/>
        </w:rPr>
        <w:t> </w:t>
      </w:r>
      <w:r>
        <w:rPr/>
        <w:t>cool </w:t>
      </w:r>
      <w:r>
        <w:rPr/>
      </w:r>
      <w:r>
        <w:rPr>
          <w:spacing w:val="-1"/>
        </w:rPr>
        <w:t>the</w:t>
      </w:r>
      <w:r>
        <w:rPr/>
        <w:t> </w:t>
      </w:r>
      <w:r>
        <w:rPr>
          <w:spacing w:val="-1"/>
        </w:rPr>
        <w:t>GC</w:t>
      </w:r>
      <w:r>
        <w:rPr/>
        <w:t> </w:t>
      </w:r>
      <w:r>
        <w:rPr>
          <w:spacing w:val="-1"/>
        </w:rPr>
        <w:t>oven</w:t>
      </w:r>
      <w:r>
        <w:rPr/>
        <w:t> </w:t>
      </w:r>
      <w:r>
        <w:rPr>
          <w:spacing w:val="-1"/>
        </w:rPr>
        <w:t>to</w:t>
      </w:r>
      <w:r>
        <w:rPr/>
        <w:t> </w:t>
      </w:r>
      <w:r>
        <w:rPr>
          <w:spacing w:val="-1"/>
        </w:rPr>
        <w:t>subambient</w:t>
      </w:r>
      <w:r>
        <w:rPr/>
        <w:t> </w:t>
      </w:r>
      <w:r>
        <w:rPr>
          <w:spacing w:val="-1"/>
        </w:rPr>
        <w:t>temperatures</w:t>
      </w:r>
      <w:r>
        <w:rPr/>
        <w:t> </w:t>
      </w:r>
      <w:r>
        <w:rPr>
          <w:spacing w:val="-1"/>
        </w:rPr>
        <w:t>(</w:t>
      </w:r>
      <w:r>
        <w:rPr>
          <w:spacing w:val="-1"/>
          <w:u w:val="single" w:color="000000"/>
        </w:rPr>
        <w:t>e.g.</w:t>
      </w:r>
      <w:r>
        <w:rPr>
          <w:spacing w:val="-1"/>
        </w:rPr>
        <w:t>,</w:t>
      </w:r>
      <w:r>
        <w:rPr/>
        <w:t> </w:t>
      </w:r>
      <w:r>
        <w:rPr>
          <w:spacing w:val="-1"/>
        </w:rPr>
        <w:t>-50</w:t>
      </w:r>
      <w:r>
        <w:rPr/>
        <w:t> </w:t>
      </w:r>
      <w:r>
        <w:rPr>
          <w:rFonts w:ascii="Arial" w:hAnsi="Arial" w:cs="Arial" w:eastAsia="Arial" w:hint="default"/>
          <w:spacing w:val="-1"/>
          <w:w w:val="80"/>
        </w:rPr>
        <w:t></w:t>
      </w:r>
      <w:r>
        <w:rPr>
          <w:spacing w:val="-1"/>
          <w:w w:val="80"/>
        </w:rPr>
        <w:t>C)</w:t>
      </w:r>
      <w:r>
        <w:rPr>
          <w:w w:val="80"/>
        </w:rPr>
        <w:t> </w:t>
      </w:r>
      <w:r>
        <w:rPr>
          <w:spacing w:val="-1"/>
        </w:rPr>
        <w:t>at</w:t>
      </w:r>
      <w:r>
        <w:rPr>
          <w:spacing w:val="-4"/>
        </w:rPr>
        <w:t> </w:t>
      </w:r>
      <w:r>
        <w:rPr>
          <w:spacing w:val="-1"/>
        </w:rPr>
        <w:t>the</w:t>
      </w:r>
      <w:r>
        <w:rPr/>
      </w:r>
    </w:p>
    <w:p>
      <w:pPr>
        <w:pStyle w:val="BodyText"/>
        <w:spacing w:line="480" w:lineRule="auto"/>
        <w:ind w:right="103" w:firstLine="0"/>
        <w:jc w:val="left"/>
      </w:pPr>
      <w:r>
        <w:rPr/>
        <w:t>start of the run to allow resolution of very volatile</w:t>
      </w:r>
      <w:r>
        <w:rPr>
          <w:spacing w:val="-46"/>
        </w:rPr>
        <w:t> </w:t>
      </w:r>
      <w:r>
        <w:rPr/>
        <w:t>organic </w:t>
      </w:r>
      <w:r>
        <w:rPr/>
        <w:t>compounds.</w:t>
      </w:r>
    </w:p>
    <w:p>
      <w:pPr>
        <w:pStyle w:val="ListParagraph"/>
        <w:numPr>
          <w:ilvl w:val="2"/>
          <w:numId w:val="10"/>
        </w:numPr>
        <w:tabs>
          <w:tab w:pos="1828" w:val="left" w:leader="none"/>
        </w:tabs>
        <w:spacing w:line="480" w:lineRule="auto" w:before="1" w:after="0"/>
        <w:ind w:left="100" w:right="391" w:firstLine="720"/>
        <w:jc w:val="left"/>
        <w:rPr>
          <w:rFonts w:ascii="Courier New" w:hAnsi="Courier New" w:cs="Courier New" w:eastAsia="Courier New" w:hint="default"/>
          <w:sz w:val="24"/>
          <w:szCs w:val="24"/>
        </w:rPr>
      </w:pPr>
      <w:r>
        <w:rPr>
          <w:rFonts w:ascii="Courier New"/>
          <w:sz w:val="24"/>
        </w:rPr>
        <w:t>All carrier gas lines supplying the GC must be constructed from clean stainless steel or copper tubing. Non- polytetrafluoroethylene thread sealants. Flow controllers, cylinder regulators, or other pneumatic components fitted</w:t>
      </w:r>
      <w:r>
        <w:rPr>
          <w:rFonts w:ascii="Courier New"/>
          <w:spacing w:val="-47"/>
          <w:sz w:val="24"/>
        </w:rPr>
        <w:t> </w:t>
      </w:r>
      <w:r>
        <w:rPr>
          <w:rFonts w:ascii="Courier New"/>
          <w:sz w:val="24"/>
        </w:rPr>
        <w:t>with </w:t>
      </w:r>
      <w:r>
        <w:rPr>
          <w:rFonts w:ascii="Courier New"/>
          <w:sz w:val="24"/>
        </w:rPr>
        <w:t>rubber components are not</w:t>
      </w:r>
      <w:r>
        <w:rPr>
          <w:rFonts w:ascii="Courier New"/>
          <w:spacing w:val="-29"/>
          <w:sz w:val="24"/>
        </w:rPr>
        <w:t> </w:t>
      </w:r>
      <w:r>
        <w:rPr>
          <w:rFonts w:ascii="Courier New"/>
          <w:sz w:val="24"/>
        </w:rPr>
        <w:t>suitable.</w:t>
      </w:r>
    </w:p>
    <w:p>
      <w:pPr>
        <w:pStyle w:val="ListParagraph"/>
        <w:numPr>
          <w:ilvl w:val="1"/>
          <w:numId w:val="11"/>
        </w:numPr>
        <w:tabs>
          <w:tab w:pos="1540" w:val="left" w:leader="none"/>
        </w:tabs>
        <w:spacing w:line="240" w:lineRule="auto" w:before="0" w:after="0"/>
        <w:ind w:left="1539" w:right="0" w:hanging="719"/>
        <w:jc w:val="left"/>
        <w:rPr>
          <w:rFonts w:ascii="Courier New" w:hAnsi="Courier New" w:cs="Courier New" w:eastAsia="Courier New" w:hint="default"/>
          <w:sz w:val="24"/>
          <w:szCs w:val="24"/>
        </w:rPr>
      </w:pPr>
      <w:r>
        <w:rPr>
          <w:rFonts w:ascii="Courier New"/>
          <w:sz w:val="24"/>
          <w:u w:val="single" w:color="000000"/>
        </w:rPr>
        <w:t>Chromatographic Columns</w:t>
      </w:r>
      <w:r>
        <w:rPr>
          <w:rFonts w:ascii="Courier New"/>
          <w:sz w:val="24"/>
        </w:rPr>
        <w:t>. High-resolution, fused</w:t>
      </w:r>
      <w:r>
        <w:rPr>
          <w:rFonts w:ascii="Courier New"/>
          <w:spacing w:val="-46"/>
          <w:sz w:val="24"/>
        </w:rPr>
        <w:t> </w:t>
      </w:r>
      <w:r>
        <w:rPr>
          <w:rFonts w:ascii="Courier New"/>
          <w:sz w:val="24"/>
        </w:rPr>
        <w:t>silica</w:t>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103" w:firstLine="0"/>
        <w:jc w:val="left"/>
      </w:pPr>
      <w:r>
        <w:rPr/>
        <w:t>or equivalent capillary columns that provide adequate</w:t>
      </w:r>
      <w:r>
        <w:rPr>
          <w:spacing w:val="-50"/>
        </w:rPr>
        <w:t> </w:t>
      </w:r>
      <w:r>
        <w:rPr/>
        <w:t>separation </w:t>
      </w:r>
      <w:r>
        <w:rPr/>
        <w:t>of sample components to permit identification and quantitation of target compounds must be</w:t>
      </w:r>
      <w:r>
        <w:rPr>
          <w:spacing w:val="-26"/>
        </w:rPr>
        <w:t> </w:t>
      </w:r>
      <w:r>
        <w:rPr/>
        <w:t>used.</w:t>
      </w:r>
    </w:p>
    <w:p>
      <w:pPr>
        <w:pStyle w:val="BodyText"/>
        <w:spacing w:line="482" w:lineRule="auto"/>
        <w:ind w:right="247"/>
        <w:jc w:val="both"/>
      </w:pPr>
      <w:r>
        <w:rPr>
          <w:rFonts w:ascii="Courier New"/>
          <w:b/>
        </w:rPr>
        <w:t>Note: </w:t>
      </w:r>
      <w:r>
        <w:rPr/>
        <w:t>100-percent methyl silicone or 5-percent phenyl,</w:t>
      </w:r>
      <w:r>
        <w:rPr>
          <w:spacing w:val="-44"/>
        </w:rPr>
        <w:t> </w:t>
      </w:r>
      <w:r>
        <w:rPr/>
        <w:t>95- </w:t>
      </w:r>
      <w:r>
        <w:rPr/>
        <w:t>percent methyl silicone fused silica capillary columns of</w:t>
      </w:r>
      <w:r>
        <w:rPr>
          <w:spacing w:val="-46"/>
        </w:rPr>
        <w:t> </w:t>
      </w:r>
      <w:r>
        <w:rPr/>
        <w:t>0.25- </w:t>
      </w:r>
      <w:r>
        <w:rPr/>
        <w:t>to 0.32-mm i.d. of varying lengths and with varying</w:t>
      </w:r>
      <w:r>
        <w:rPr>
          <w:spacing w:val="-50"/>
        </w:rPr>
        <w:t> </w:t>
      </w:r>
      <w:r>
        <w:rPr/>
        <w:t>thicknesses</w:t>
      </w:r>
    </w:p>
    <w:p>
      <w:pPr>
        <w:spacing w:after="0" w:line="482" w:lineRule="auto"/>
        <w:jc w:val="both"/>
        <w:sectPr>
          <w:pgSz w:w="12240" w:h="15840"/>
          <w:pgMar w:top="1380" w:bottom="280" w:left="1340" w:right="1480"/>
        </w:sectPr>
      </w:pPr>
    </w:p>
    <w:p>
      <w:pPr>
        <w:pStyle w:val="BodyText"/>
        <w:spacing w:line="480" w:lineRule="auto" w:before="65"/>
        <w:ind w:right="151" w:firstLine="0"/>
        <w:jc w:val="left"/>
      </w:pPr>
      <w:r>
        <w:rPr/>
        <w:t>of stationary phase have been used successfully for non-polar and moderately polar compounds. However, given the diversity</w:t>
      </w:r>
      <w:r>
        <w:rPr>
          <w:spacing w:val="-47"/>
        </w:rPr>
        <w:t> </w:t>
      </w:r>
      <w:r>
        <w:rPr/>
        <w:t>of </w:t>
      </w:r>
      <w:r>
        <w:rPr/>
        <w:t>potential target lists, GC column choice is left to the operator, subject to the performance criteria of this</w:t>
      </w:r>
      <w:r>
        <w:rPr>
          <w:spacing w:val="-49"/>
        </w:rPr>
        <w:t> </w:t>
      </w:r>
      <w:r>
        <w:rPr/>
        <w:t>method.</w:t>
      </w:r>
    </w:p>
    <w:p>
      <w:pPr>
        <w:pStyle w:val="ListParagraph"/>
        <w:numPr>
          <w:ilvl w:val="1"/>
          <w:numId w:val="11"/>
        </w:numPr>
        <w:tabs>
          <w:tab w:pos="1684" w:val="left" w:leader="none"/>
        </w:tabs>
        <w:spacing w:line="240" w:lineRule="auto" w:before="1" w:after="0"/>
        <w:ind w:left="1683" w:right="0" w:hanging="863"/>
        <w:jc w:val="left"/>
        <w:rPr>
          <w:rFonts w:ascii="Courier New" w:hAnsi="Courier New" w:cs="Courier New" w:eastAsia="Courier New" w:hint="default"/>
          <w:sz w:val="24"/>
          <w:szCs w:val="24"/>
        </w:rPr>
      </w:pPr>
      <w:r>
        <w:rPr>
          <w:rFonts w:ascii="Courier New"/>
          <w:sz w:val="24"/>
          <w:u w:val="single" w:color="000000"/>
        </w:rPr>
        <w:t>Mass Spectrometer</w:t>
      </w:r>
      <w:r>
        <w:rPr>
          <w:rFonts w:ascii="Courier New"/>
          <w:sz w:val="24"/>
        </w:rPr>
        <w:t>. Linear quadrupole,</w:t>
      </w:r>
      <w:r>
        <w:rPr>
          <w:rFonts w:ascii="Courier New"/>
          <w:spacing w:val="-39"/>
          <w:sz w:val="24"/>
        </w:rPr>
        <w:t> </w:t>
      </w:r>
      <w:r>
        <w:rPr>
          <w:rFonts w:ascii="Courier New"/>
          <w:sz w:val="24"/>
        </w:rPr>
        <w:t>magnetic</w:t>
      </w:r>
    </w:p>
    <w:p>
      <w:pPr>
        <w:spacing w:line="240" w:lineRule="auto" w:before="3"/>
        <w:ind w:right="0"/>
        <w:rPr>
          <w:rFonts w:ascii="Courier New" w:hAnsi="Courier New" w:cs="Courier New" w:eastAsia="Courier New" w:hint="default"/>
          <w:sz w:val="17"/>
          <w:szCs w:val="17"/>
        </w:rPr>
      </w:pPr>
    </w:p>
    <w:p>
      <w:pPr>
        <w:pStyle w:val="BodyText"/>
        <w:spacing w:line="482" w:lineRule="auto" w:before="76"/>
        <w:ind w:right="103" w:firstLine="0"/>
        <w:jc w:val="left"/>
      </w:pPr>
      <w:r>
        <w:rPr/>
        <w:t>sector, ion trap or time-of-flight mass spectrometers may be used provided they meet specified performance criteria. The</w:t>
      </w:r>
      <w:r>
        <w:rPr>
          <w:spacing w:val="-50"/>
        </w:rPr>
        <w:t> </w:t>
      </w:r>
      <w:r>
        <w:rPr/>
        <w:t>mass </w:t>
      </w:r>
      <w:r>
        <w:rPr/>
        <w:t>detector must be capable of collecting data from 35 to 300 atomic mass units (amu) every 1 second or less, utilizing 70 volts (nominal) electron energy in the electron ionization</w:t>
      </w:r>
      <w:r>
        <w:rPr>
          <w:spacing w:val="-48"/>
        </w:rPr>
        <w:t> </w:t>
      </w:r>
      <w:r>
        <w:rPr/>
        <w:t>mode, </w:t>
      </w:r>
      <w:r>
        <w:rPr/>
        <w:t>and producing a mass spectrum that meets all the instrument performance acceptance criteria in Section 9 when 50 </w:t>
      </w:r>
      <w:r>
        <w:rPr>
          <w:rFonts w:ascii="Arial" w:hAnsi="Arial" w:cs="Arial" w:eastAsia="Arial" w:hint="default"/>
        </w:rPr>
        <w:t></w:t>
      </w:r>
      <w:r>
        <w:rPr/>
        <w:t>g or less of p-bromofluorobenzene is</w:t>
      </w:r>
      <w:r>
        <w:rPr>
          <w:spacing w:val="-32"/>
        </w:rPr>
        <w:t> </w:t>
      </w:r>
      <w:r>
        <w:rPr/>
        <w:t>analyzed.</w:t>
      </w:r>
    </w:p>
    <w:p>
      <w:pPr>
        <w:pStyle w:val="ListParagraph"/>
        <w:numPr>
          <w:ilvl w:val="1"/>
          <w:numId w:val="12"/>
        </w:numPr>
        <w:tabs>
          <w:tab w:pos="820" w:val="left" w:leader="none"/>
        </w:tabs>
        <w:spacing w:line="269" w:lineRule="exact" w:before="0" w:after="0"/>
        <w:ind w:left="819" w:right="0" w:hanging="719"/>
        <w:jc w:val="left"/>
        <w:rPr>
          <w:rFonts w:ascii="Courier New" w:hAnsi="Courier New" w:cs="Courier New" w:eastAsia="Courier New" w:hint="default"/>
          <w:sz w:val="24"/>
          <w:szCs w:val="24"/>
        </w:rPr>
      </w:pPr>
      <w:r>
        <w:rPr>
          <w:rFonts w:ascii="Courier New"/>
          <w:sz w:val="24"/>
          <w:u w:val="single" w:color="000000"/>
        </w:rPr>
        <w:t>Reagents and</w:t>
      </w:r>
      <w:r>
        <w:rPr>
          <w:rFonts w:ascii="Courier New"/>
          <w:spacing w:val="-19"/>
          <w:sz w:val="24"/>
          <w:u w:val="single" w:color="000000"/>
        </w:rPr>
        <w:t> </w:t>
      </w:r>
      <w:r>
        <w:rPr>
          <w:rFonts w:ascii="Courier New"/>
          <w:sz w:val="24"/>
          <w:u w:val="single" w:color="000000"/>
        </w:rPr>
        <w:t>Standards</w:t>
      </w:r>
      <w:r>
        <w:rPr>
          <w:rFonts w:ascii="Courier New"/>
          <w:sz w:val="24"/>
        </w:rPr>
      </w:r>
    </w:p>
    <w:p>
      <w:pPr>
        <w:spacing w:line="240" w:lineRule="auto" w:before="3"/>
        <w:ind w:right="0"/>
        <w:rPr>
          <w:rFonts w:ascii="Courier New" w:hAnsi="Courier New" w:cs="Courier New" w:eastAsia="Courier New" w:hint="default"/>
          <w:sz w:val="17"/>
          <w:szCs w:val="17"/>
        </w:rPr>
      </w:pPr>
    </w:p>
    <w:p>
      <w:pPr>
        <w:pStyle w:val="ListParagraph"/>
        <w:numPr>
          <w:ilvl w:val="1"/>
          <w:numId w:val="12"/>
        </w:numPr>
        <w:tabs>
          <w:tab w:pos="1540" w:val="left" w:leader="none"/>
        </w:tabs>
        <w:spacing w:line="240" w:lineRule="auto" w:before="76" w:after="0"/>
        <w:ind w:left="1539" w:right="0" w:hanging="719"/>
        <w:jc w:val="left"/>
        <w:rPr>
          <w:rFonts w:ascii="Courier New" w:hAnsi="Courier New" w:cs="Courier New" w:eastAsia="Courier New" w:hint="default"/>
          <w:sz w:val="24"/>
          <w:szCs w:val="24"/>
        </w:rPr>
      </w:pPr>
      <w:r>
        <w:rPr>
          <w:rFonts w:ascii="Courier New"/>
          <w:sz w:val="24"/>
          <w:u w:val="single" w:color="000000"/>
        </w:rPr>
        <w:t>Sorbent</w:t>
      </w:r>
      <w:r>
        <w:rPr>
          <w:rFonts w:ascii="Courier New"/>
          <w:spacing w:val="-16"/>
          <w:sz w:val="24"/>
          <w:u w:val="single" w:color="000000"/>
        </w:rPr>
        <w:t> </w:t>
      </w:r>
      <w:r>
        <w:rPr>
          <w:rFonts w:ascii="Courier New"/>
          <w:sz w:val="24"/>
          <w:u w:val="single" w:color="000000"/>
        </w:rPr>
        <w:t>Selection</w:t>
      </w:r>
      <w:r>
        <w:rPr>
          <w:rFonts w:ascii="Courier New"/>
          <w:sz w:val="24"/>
        </w:rPr>
        <w:t>.</w:t>
      </w:r>
    </w:p>
    <w:p>
      <w:pPr>
        <w:spacing w:line="240" w:lineRule="auto" w:before="3"/>
        <w:ind w:right="0"/>
        <w:rPr>
          <w:rFonts w:ascii="Courier New" w:hAnsi="Courier New" w:cs="Courier New" w:eastAsia="Courier New" w:hint="default"/>
          <w:sz w:val="17"/>
          <w:szCs w:val="17"/>
        </w:rPr>
      </w:pPr>
    </w:p>
    <w:p>
      <w:pPr>
        <w:pStyle w:val="ListParagraph"/>
        <w:numPr>
          <w:ilvl w:val="2"/>
          <w:numId w:val="12"/>
        </w:numPr>
        <w:tabs>
          <w:tab w:pos="1828" w:val="left" w:leader="none"/>
        </w:tabs>
        <w:spacing w:line="480" w:lineRule="auto" w:before="76" w:after="0"/>
        <w:ind w:left="100" w:right="103" w:firstLine="720"/>
        <w:jc w:val="left"/>
        <w:rPr>
          <w:rFonts w:ascii="Courier New" w:hAnsi="Courier New" w:cs="Courier New" w:eastAsia="Courier New" w:hint="default"/>
          <w:sz w:val="24"/>
          <w:szCs w:val="24"/>
        </w:rPr>
      </w:pPr>
      <w:r>
        <w:rPr>
          <w:rFonts w:ascii="Courier New"/>
          <w:sz w:val="24"/>
        </w:rPr>
        <w:t>Use commercially packed tubes meeting the requirements of this method or prepare tubes in the laboratory using sieved sorbents of particle size in the range 20 to 80 mesh that meet the retention and quality control requirements</w:t>
      </w:r>
      <w:r>
        <w:rPr>
          <w:rFonts w:ascii="Courier New"/>
          <w:spacing w:val="-50"/>
          <w:sz w:val="24"/>
        </w:rPr>
        <w:t> </w:t>
      </w:r>
      <w:r>
        <w:rPr>
          <w:rFonts w:ascii="Courier New"/>
          <w:sz w:val="24"/>
        </w:rPr>
        <w:t>of </w:t>
      </w:r>
      <w:r>
        <w:rPr>
          <w:rFonts w:ascii="Courier New"/>
          <w:sz w:val="24"/>
        </w:rPr>
        <w:t>this</w:t>
      </w:r>
      <w:r>
        <w:rPr>
          <w:rFonts w:ascii="Courier New"/>
          <w:spacing w:val="-11"/>
          <w:sz w:val="24"/>
        </w:rPr>
        <w:t> </w:t>
      </w:r>
      <w:r>
        <w:rPr>
          <w:rFonts w:ascii="Courier New"/>
          <w:sz w:val="24"/>
        </w:rPr>
        <w:t>method.</w:t>
      </w:r>
    </w:p>
    <w:p>
      <w:pPr>
        <w:pStyle w:val="ListParagraph"/>
        <w:numPr>
          <w:ilvl w:val="2"/>
          <w:numId w:val="12"/>
        </w:numPr>
        <w:tabs>
          <w:tab w:pos="1828" w:val="left" w:leader="none"/>
        </w:tabs>
        <w:spacing w:line="480" w:lineRule="auto" w:before="1" w:after="0"/>
        <w:ind w:left="100" w:right="103" w:firstLine="720"/>
        <w:jc w:val="left"/>
        <w:rPr>
          <w:rFonts w:ascii="Courier New" w:hAnsi="Courier New" w:cs="Courier New" w:eastAsia="Courier New" w:hint="default"/>
          <w:sz w:val="24"/>
          <w:szCs w:val="24"/>
        </w:rPr>
      </w:pPr>
      <w:r>
        <w:rPr>
          <w:rFonts w:ascii="Courier New"/>
          <w:sz w:val="24"/>
        </w:rPr>
        <w:t>This passive air monitoring method can be used without the evaluation specified in Addendum A if the type of tubes described in Section 6.1 are packed with 4-6 cm</w:t>
      </w:r>
      <w:r>
        <w:rPr>
          <w:rFonts w:ascii="Courier New"/>
          <w:spacing w:val="-49"/>
          <w:sz w:val="24"/>
        </w:rPr>
        <w:t> </w:t>
      </w:r>
      <w:r>
        <w:rPr>
          <w:rFonts w:ascii="Courier New"/>
          <w:sz w:val="24"/>
        </w:rPr>
        <w:t>(typically </w:t>
      </w:r>
      <w:r>
        <w:rPr>
          <w:rFonts w:ascii="Courier New"/>
          <w:sz w:val="24"/>
        </w:rPr>
        <w:t>400-650 mg) of the sorbents listed in Table 12.1 and used</w:t>
      </w:r>
      <w:r>
        <w:rPr>
          <w:rFonts w:ascii="Courier New"/>
          <w:spacing w:val="-46"/>
          <w:sz w:val="24"/>
        </w:rPr>
        <w:t> </w:t>
      </w:r>
      <w:r>
        <w:rPr>
          <w:rFonts w:ascii="Courier New"/>
          <w:sz w:val="24"/>
        </w:rPr>
        <w:t>for</w:t>
      </w:r>
    </w:p>
    <w:p>
      <w:pPr>
        <w:spacing w:after="0" w:line="480" w:lineRule="auto"/>
        <w:jc w:val="left"/>
        <w:rPr>
          <w:rFonts w:ascii="Courier New" w:hAnsi="Courier New" w:cs="Courier New" w:eastAsia="Courier New" w:hint="default"/>
          <w:sz w:val="24"/>
          <w:szCs w:val="24"/>
        </w:rPr>
        <w:sectPr>
          <w:pgSz w:w="12240" w:h="15840"/>
          <w:pgMar w:top="1380" w:bottom="280" w:left="1340" w:right="1480"/>
        </w:sectPr>
      </w:pPr>
    </w:p>
    <w:p>
      <w:pPr>
        <w:pStyle w:val="BodyText"/>
        <w:spacing w:line="240" w:lineRule="auto" w:before="65"/>
        <w:ind w:right="103" w:firstLine="0"/>
        <w:jc w:val="left"/>
      </w:pPr>
      <w:r>
        <w:rPr/>
        <w:t>the respective target</w:t>
      </w:r>
      <w:r>
        <w:rPr>
          <w:spacing w:val="-26"/>
        </w:rPr>
        <w:t> </w:t>
      </w:r>
      <w:r>
        <w:rPr/>
        <w:t>analytes.</w:t>
      </w:r>
    </w:p>
    <w:p>
      <w:pPr>
        <w:spacing w:line="240" w:lineRule="auto" w:before="5"/>
        <w:ind w:right="0"/>
        <w:rPr>
          <w:rFonts w:ascii="Courier New" w:hAnsi="Courier New" w:cs="Courier New" w:eastAsia="Courier New" w:hint="default"/>
          <w:sz w:val="23"/>
          <w:szCs w:val="23"/>
        </w:rPr>
      </w:pPr>
    </w:p>
    <w:p>
      <w:pPr>
        <w:pStyle w:val="BodyText"/>
        <w:spacing w:line="480" w:lineRule="auto"/>
        <w:ind w:right="342"/>
        <w:jc w:val="left"/>
      </w:pPr>
      <w:r>
        <w:rPr>
          <w:rFonts w:ascii="Courier New" w:hAnsi="Courier New" w:cs="Courier New" w:eastAsia="Courier New" w:hint="default"/>
          <w:b/>
          <w:bCs/>
        </w:rPr>
        <w:t>Note: </w:t>
      </w:r>
      <w:r>
        <w:rPr/>
        <w:t>Although Carbopack</w:t>
      </w:r>
      <w:r>
        <w:rPr>
          <w:position w:val="6"/>
          <w:sz w:val="16"/>
          <w:szCs w:val="16"/>
        </w:rPr>
        <w:t>TM </w:t>
      </w:r>
      <w:r>
        <w:rPr/>
        <w:t>X is the optimum sorbent choice </w:t>
      </w:r>
      <w:r>
        <w:rPr/>
        <w:t>for passive sampling of 1,3-butadiene, recovery of compounds with vapor pressure lower than benzene may be difficult to achieve without exceeding sorbent maximum temperature limitations (see Table 8.1). See ISO 16017-2:2003(E) or ASTM D6196-03 (Reapproved 2009) (both incorporated by</w:t>
      </w:r>
      <w:r>
        <w:rPr>
          <w:spacing w:val="-51"/>
        </w:rPr>
        <w:t> </w:t>
      </w:r>
      <w:r>
        <w:rPr/>
        <w:t>reference—see</w:t>
      </w:r>
    </w:p>
    <w:p>
      <w:pPr>
        <w:pStyle w:val="BodyText"/>
        <w:spacing w:line="480" w:lineRule="auto"/>
        <w:ind w:right="103" w:firstLine="0"/>
        <w:jc w:val="left"/>
      </w:pPr>
      <w:r>
        <w:rPr/>
        <w:t>§63.14) for more details on sorbent choice for air</w:t>
      </w:r>
      <w:r>
        <w:rPr>
          <w:spacing w:val="-47"/>
        </w:rPr>
        <w:t> </w:t>
      </w:r>
      <w:r>
        <w:rPr/>
        <w:t>monitoring </w:t>
      </w:r>
      <w:r>
        <w:rPr/>
        <w:t>using passive sampling</w:t>
      </w:r>
      <w:r>
        <w:rPr>
          <w:spacing w:val="-23"/>
        </w:rPr>
        <w:t> </w:t>
      </w:r>
      <w:r>
        <w:rPr/>
        <w:t>tubes.</w:t>
      </w:r>
    </w:p>
    <w:p>
      <w:pPr>
        <w:pStyle w:val="ListParagraph"/>
        <w:numPr>
          <w:ilvl w:val="2"/>
          <w:numId w:val="12"/>
        </w:numPr>
        <w:tabs>
          <w:tab w:pos="1828" w:val="left" w:leader="none"/>
        </w:tabs>
        <w:spacing w:line="480" w:lineRule="auto" w:before="0" w:after="0"/>
        <w:ind w:left="100" w:right="103" w:firstLine="720"/>
        <w:jc w:val="left"/>
        <w:rPr>
          <w:rFonts w:ascii="Courier New" w:hAnsi="Courier New" w:cs="Courier New" w:eastAsia="Courier New" w:hint="default"/>
          <w:sz w:val="24"/>
          <w:szCs w:val="24"/>
        </w:rPr>
      </w:pPr>
      <w:r>
        <w:rPr>
          <w:rFonts w:ascii="Courier New" w:hAnsi="Courier New" w:cs="Courier New" w:eastAsia="Courier New" w:hint="default"/>
          <w:sz w:val="24"/>
          <w:szCs w:val="24"/>
        </w:rPr>
        <w:t>If standard passive sampling tubes are packed with other sorbents or used for analytes other than those tabulated in Section 12.0, method performance and relevant uptake rates should be verified according to Addendum A to this method or by following the techniques described in one of the following national/international standard methods: ISO 16017-2:2003(E), ASTM D6196-03 (Reapproved 2009), or BS EN 14662-4:2005 (all incorporated by reference—see §63.14) – or reported in the</w:t>
      </w:r>
      <w:r>
        <w:rPr>
          <w:rFonts w:ascii="Courier New" w:hAnsi="Courier New" w:cs="Courier New" w:eastAsia="Courier New" w:hint="default"/>
          <w:spacing w:val="-50"/>
          <w:sz w:val="24"/>
          <w:szCs w:val="24"/>
        </w:rPr>
        <w:t> </w:t>
      </w:r>
      <w:r>
        <w:rPr>
          <w:rFonts w:ascii="Courier New" w:hAnsi="Courier New" w:cs="Courier New" w:eastAsia="Courier New" w:hint="default"/>
          <w:sz w:val="24"/>
          <w:szCs w:val="24"/>
        </w:rPr>
        <w:t>peer- </w:t>
      </w:r>
      <w:r>
        <w:rPr>
          <w:rFonts w:ascii="Courier New" w:hAnsi="Courier New" w:cs="Courier New" w:eastAsia="Courier New" w:hint="default"/>
          <w:sz w:val="24"/>
          <w:szCs w:val="24"/>
        </w:rPr>
        <w:t>reviewed open literature. A summary table and the supporting evaluation data demonstrating the selected sorbent meets the requirements in Addendum A to this method must be submitted to the regulatory authority as part of a request to use an alternative</w:t>
      </w:r>
      <w:r>
        <w:rPr>
          <w:rFonts w:ascii="Courier New" w:hAnsi="Courier New" w:cs="Courier New" w:eastAsia="Courier New" w:hint="default"/>
          <w:spacing w:val="-18"/>
          <w:sz w:val="24"/>
          <w:szCs w:val="24"/>
        </w:rPr>
        <w:t> </w:t>
      </w:r>
      <w:r>
        <w:rPr>
          <w:rFonts w:ascii="Courier New" w:hAnsi="Courier New" w:cs="Courier New" w:eastAsia="Courier New" w:hint="default"/>
          <w:sz w:val="24"/>
          <w:szCs w:val="24"/>
        </w:rPr>
        <w:t>sorbent.</w:t>
      </w:r>
    </w:p>
    <w:p>
      <w:pPr>
        <w:pStyle w:val="ListParagraph"/>
        <w:numPr>
          <w:ilvl w:val="2"/>
          <w:numId w:val="12"/>
        </w:numPr>
        <w:tabs>
          <w:tab w:pos="1828" w:val="left" w:leader="none"/>
        </w:tabs>
        <w:spacing w:line="480" w:lineRule="auto" w:before="0" w:after="0"/>
        <w:ind w:left="100" w:right="247" w:firstLine="720"/>
        <w:jc w:val="left"/>
        <w:rPr>
          <w:rFonts w:ascii="Courier New" w:hAnsi="Courier New" w:cs="Courier New" w:eastAsia="Courier New" w:hint="default"/>
          <w:sz w:val="24"/>
          <w:szCs w:val="24"/>
        </w:rPr>
      </w:pPr>
      <w:r>
        <w:rPr>
          <w:rFonts w:ascii="Courier New"/>
          <w:sz w:val="24"/>
        </w:rPr>
        <w:t>Passive (diffusive) sampling and thermal</w:t>
      </w:r>
      <w:r>
        <w:rPr>
          <w:rFonts w:ascii="Courier New"/>
          <w:spacing w:val="-40"/>
          <w:sz w:val="24"/>
        </w:rPr>
        <w:t> </w:t>
      </w:r>
      <w:r>
        <w:rPr>
          <w:rFonts w:ascii="Courier New"/>
          <w:sz w:val="24"/>
        </w:rPr>
        <w:t>desorption </w:t>
      </w:r>
      <w:r>
        <w:rPr>
          <w:rFonts w:ascii="Courier New"/>
          <w:sz w:val="24"/>
        </w:rPr>
        <w:t>methods that have been evaluated at relatively high</w:t>
      </w:r>
      <w:r>
        <w:rPr>
          <w:rFonts w:ascii="Courier New"/>
          <w:spacing w:val="-52"/>
          <w:sz w:val="24"/>
        </w:rPr>
        <w:t> </w:t>
      </w:r>
      <w:r>
        <w:rPr>
          <w:rFonts w:ascii="Courier New"/>
          <w:sz w:val="24"/>
        </w:rPr>
        <w:t>atmospheric</w:t>
      </w:r>
    </w:p>
    <w:p>
      <w:pPr>
        <w:spacing w:after="0" w:line="480" w:lineRule="auto"/>
        <w:jc w:val="left"/>
        <w:rPr>
          <w:rFonts w:ascii="Courier New" w:hAnsi="Courier New" w:cs="Courier New" w:eastAsia="Courier New" w:hint="default"/>
          <w:sz w:val="24"/>
          <w:szCs w:val="24"/>
        </w:rPr>
        <w:sectPr>
          <w:pgSz w:w="12240" w:h="15840"/>
          <w:pgMar w:top="1380" w:bottom="280" w:left="1340" w:right="1480"/>
        </w:sectPr>
      </w:pPr>
    </w:p>
    <w:p>
      <w:pPr>
        <w:pStyle w:val="BodyText"/>
        <w:spacing w:line="240" w:lineRule="auto" w:before="65"/>
        <w:ind w:right="103" w:firstLine="0"/>
        <w:jc w:val="left"/>
      </w:pPr>
      <w:r>
        <w:rPr/>
        <w:t>concentrations (</w:t>
      </w:r>
      <w:r>
        <w:rPr>
          <w:u w:val="single" w:color="000000"/>
        </w:rPr>
        <w:t>i.e.</w:t>
      </w:r>
      <w:r>
        <w:rPr/>
        <w:t>, mid-ppb to ppm) and published for use</w:t>
      </w:r>
      <w:r>
        <w:rPr>
          <w:spacing w:val="-49"/>
        </w:rPr>
        <w:t> </w:t>
      </w:r>
      <w:r>
        <w:rPr/>
        <w:t>in</w:t>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103" w:firstLine="0"/>
        <w:jc w:val="left"/>
      </w:pPr>
      <w:r>
        <w:rPr/>
        <w:t>workplace air and industrial/mobile source emissions testing (References 9-20) may be applied to this procedure. However,</w:t>
      </w:r>
      <w:r>
        <w:rPr>
          <w:spacing w:val="-49"/>
        </w:rPr>
        <w:t> </w:t>
      </w:r>
      <w:r>
        <w:rPr/>
        <w:t>the </w:t>
      </w:r>
      <w:r>
        <w:rPr/>
        <w:t>validity of any shorter term uptake rates must be verified and adjusted if necessary for the longer monitoring periods</w:t>
      </w:r>
      <w:r>
        <w:rPr>
          <w:spacing w:val="-49"/>
        </w:rPr>
        <w:t> </w:t>
      </w:r>
      <w:r>
        <w:rPr/>
        <w:t>required </w:t>
      </w:r>
      <w:r>
        <w:rPr/>
        <w:t>by this method by following procedures described in Addendum A to this method or those presented in national/international standard methods: ISO 16017-2:2003(E), ASTM D6196-03</w:t>
      </w:r>
      <w:r>
        <w:rPr>
          <w:spacing w:val="-51"/>
        </w:rPr>
        <w:t> </w:t>
      </w:r>
      <w:r>
        <w:rPr/>
        <w:t>(Reapproved </w:t>
      </w:r>
      <w:r>
        <w:rPr/>
        <w:t>2009), or BS EN 14662-4:2005 (all incorporated by</w:t>
      </w:r>
      <w:r>
        <w:rPr>
          <w:spacing w:val="-52"/>
        </w:rPr>
        <w:t> </w:t>
      </w:r>
      <w:r>
        <w:rPr/>
        <w:t>reference-see</w:t>
      </w:r>
    </w:p>
    <w:p>
      <w:pPr>
        <w:pStyle w:val="BodyText"/>
        <w:spacing w:line="240" w:lineRule="auto"/>
        <w:ind w:right="103" w:firstLine="0"/>
        <w:jc w:val="left"/>
      </w:pPr>
      <w:r>
        <w:rPr/>
        <w:t>§63.14).</w:t>
      </w:r>
    </w:p>
    <w:p>
      <w:pPr>
        <w:spacing w:line="240" w:lineRule="auto" w:before="11"/>
        <w:ind w:right="0"/>
        <w:rPr>
          <w:rFonts w:ascii="Courier New" w:hAnsi="Courier New" w:cs="Courier New" w:eastAsia="Courier New" w:hint="default"/>
          <w:sz w:val="23"/>
          <w:szCs w:val="23"/>
        </w:rPr>
      </w:pPr>
    </w:p>
    <w:p>
      <w:pPr>
        <w:pStyle w:val="ListParagraph"/>
        <w:numPr>
          <w:ilvl w:val="2"/>
          <w:numId w:val="12"/>
        </w:numPr>
        <w:tabs>
          <w:tab w:pos="1828" w:val="left" w:leader="none"/>
        </w:tabs>
        <w:spacing w:line="480" w:lineRule="auto" w:before="0" w:after="0"/>
        <w:ind w:left="100" w:right="535" w:firstLine="720"/>
        <w:jc w:val="left"/>
        <w:rPr>
          <w:rFonts w:ascii="Courier New" w:hAnsi="Courier New" w:cs="Courier New" w:eastAsia="Courier New" w:hint="default"/>
          <w:sz w:val="24"/>
          <w:szCs w:val="24"/>
        </w:rPr>
      </w:pPr>
      <w:r>
        <w:rPr>
          <w:rFonts w:ascii="Courier New"/>
          <w:sz w:val="24"/>
        </w:rPr>
        <w:t>Suitable sorbents for passive sampling must have breakthrough volumes of at least 20 L (preferably &gt;100 L)</w:t>
      </w:r>
      <w:r>
        <w:rPr>
          <w:rFonts w:ascii="Courier New"/>
          <w:spacing w:val="-46"/>
          <w:sz w:val="24"/>
        </w:rPr>
        <w:t> </w:t>
      </w:r>
      <w:r>
        <w:rPr>
          <w:rFonts w:ascii="Courier New"/>
          <w:sz w:val="24"/>
        </w:rPr>
        <w:t>for </w:t>
      </w:r>
      <w:r>
        <w:rPr>
          <w:rFonts w:ascii="Courier New"/>
          <w:sz w:val="24"/>
        </w:rPr>
        <w:t>the compounds of interest and must quantitatively release</w:t>
      </w:r>
      <w:r>
        <w:rPr>
          <w:rFonts w:ascii="Courier New"/>
          <w:spacing w:val="-47"/>
          <w:sz w:val="24"/>
        </w:rPr>
        <w:t> </w:t>
      </w:r>
      <w:r>
        <w:rPr>
          <w:rFonts w:ascii="Courier New"/>
          <w:sz w:val="24"/>
        </w:rPr>
        <w:t>the </w:t>
      </w:r>
      <w:r>
        <w:rPr>
          <w:rFonts w:ascii="Courier New"/>
          <w:sz w:val="24"/>
        </w:rPr>
        <w:t>analytes during desorption without exceeding maximum temperatures for the sorbent or</w:t>
      </w:r>
      <w:r>
        <w:rPr>
          <w:rFonts w:ascii="Courier New"/>
          <w:spacing w:val="-41"/>
          <w:sz w:val="24"/>
        </w:rPr>
        <w:t> </w:t>
      </w:r>
      <w:r>
        <w:rPr>
          <w:rFonts w:ascii="Courier New"/>
          <w:sz w:val="24"/>
        </w:rPr>
        <w:t>instrumentation.</w:t>
      </w:r>
    </w:p>
    <w:p>
      <w:pPr>
        <w:pStyle w:val="ListParagraph"/>
        <w:numPr>
          <w:ilvl w:val="2"/>
          <w:numId w:val="12"/>
        </w:numPr>
        <w:tabs>
          <w:tab w:pos="1828" w:val="left" w:leader="none"/>
        </w:tabs>
        <w:spacing w:line="480" w:lineRule="auto" w:before="0" w:after="0"/>
        <w:ind w:left="100" w:right="103" w:firstLine="720"/>
        <w:jc w:val="left"/>
        <w:rPr>
          <w:rFonts w:ascii="Courier New" w:hAnsi="Courier New" w:cs="Courier New" w:eastAsia="Courier New" w:hint="default"/>
          <w:sz w:val="24"/>
          <w:szCs w:val="24"/>
        </w:rPr>
      </w:pPr>
      <w:r>
        <w:rPr>
          <w:rFonts w:ascii="Courier New"/>
          <w:sz w:val="24"/>
        </w:rPr>
        <w:t>Repack/replace the sorbent tubes or demonstrate</w:t>
      </w:r>
      <w:r>
        <w:rPr>
          <w:rFonts w:ascii="Courier New"/>
          <w:spacing w:val="-40"/>
          <w:sz w:val="24"/>
        </w:rPr>
        <w:t> </w:t>
      </w:r>
      <w:r>
        <w:rPr>
          <w:rFonts w:ascii="Courier New"/>
          <w:sz w:val="24"/>
        </w:rPr>
        <w:t>tube </w:t>
      </w:r>
      <w:r>
        <w:rPr>
          <w:rFonts w:ascii="Courier New"/>
          <w:sz w:val="24"/>
        </w:rPr>
        <w:t>performance following the requirements in Addendum A to this method at least every 2 years or every 50 uses, whichever</w:t>
      </w:r>
      <w:r>
        <w:rPr>
          <w:rFonts w:ascii="Courier New"/>
          <w:spacing w:val="-45"/>
          <w:sz w:val="24"/>
        </w:rPr>
        <w:t> </w:t>
      </w:r>
      <w:r>
        <w:rPr>
          <w:rFonts w:ascii="Courier New"/>
          <w:sz w:val="24"/>
        </w:rPr>
        <w:t>occurs </w:t>
      </w:r>
      <w:r>
        <w:rPr>
          <w:rFonts w:ascii="Courier New"/>
          <w:sz w:val="24"/>
        </w:rPr>
        <w:t>first.</w:t>
      </w:r>
    </w:p>
    <w:p>
      <w:pPr>
        <w:pStyle w:val="ListParagraph"/>
        <w:numPr>
          <w:ilvl w:val="1"/>
          <w:numId w:val="13"/>
        </w:numPr>
        <w:tabs>
          <w:tab w:pos="1540" w:val="left" w:leader="none"/>
        </w:tabs>
        <w:spacing w:line="240" w:lineRule="auto" w:before="0" w:after="0"/>
        <w:ind w:left="1539" w:right="0" w:hanging="719"/>
        <w:jc w:val="left"/>
        <w:rPr>
          <w:rFonts w:ascii="Courier New" w:hAnsi="Courier New" w:cs="Courier New" w:eastAsia="Courier New" w:hint="default"/>
          <w:sz w:val="24"/>
          <w:szCs w:val="24"/>
        </w:rPr>
      </w:pPr>
      <w:r>
        <w:rPr>
          <w:rFonts w:ascii="Courier New"/>
          <w:sz w:val="24"/>
          <w:u w:val="single" w:color="000000"/>
        </w:rPr>
        <w:t>Gas Phase</w:t>
      </w:r>
      <w:r>
        <w:rPr>
          <w:rFonts w:ascii="Courier New"/>
          <w:spacing w:val="-17"/>
          <w:sz w:val="24"/>
          <w:u w:val="single" w:color="000000"/>
        </w:rPr>
        <w:t> </w:t>
      </w:r>
      <w:r>
        <w:rPr>
          <w:rFonts w:ascii="Courier New"/>
          <w:sz w:val="24"/>
          <w:u w:val="single" w:color="000000"/>
        </w:rPr>
        <w:t>Standards</w:t>
      </w:r>
      <w:r>
        <w:rPr>
          <w:rFonts w:ascii="Courier New"/>
          <w:sz w:val="24"/>
        </w:rPr>
        <w:t>.</w:t>
      </w:r>
    </w:p>
    <w:p>
      <w:pPr>
        <w:spacing w:line="240" w:lineRule="auto" w:before="4"/>
        <w:ind w:right="0"/>
        <w:rPr>
          <w:rFonts w:ascii="Courier New" w:hAnsi="Courier New" w:cs="Courier New" w:eastAsia="Courier New" w:hint="default"/>
          <w:sz w:val="17"/>
          <w:szCs w:val="17"/>
        </w:rPr>
      </w:pPr>
    </w:p>
    <w:p>
      <w:pPr>
        <w:pStyle w:val="ListParagraph"/>
        <w:numPr>
          <w:ilvl w:val="2"/>
          <w:numId w:val="13"/>
        </w:numPr>
        <w:tabs>
          <w:tab w:pos="1828" w:val="left" w:leader="none"/>
        </w:tabs>
        <w:spacing w:line="480" w:lineRule="auto" w:before="76" w:after="0"/>
        <w:ind w:left="100" w:right="103" w:firstLine="720"/>
        <w:jc w:val="left"/>
        <w:rPr>
          <w:rFonts w:ascii="Courier New" w:hAnsi="Courier New" w:cs="Courier New" w:eastAsia="Courier New" w:hint="default"/>
          <w:sz w:val="24"/>
          <w:szCs w:val="24"/>
        </w:rPr>
      </w:pPr>
      <w:r>
        <w:rPr>
          <w:rFonts w:ascii="Courier New"/>
          <w:sz w:val="24"/>
        </w:rPr>
        <w:t>Static or dynamic standard atmospheres may be used to prepare calibration tubes and/or to validate passive</w:t>
      </w:r>
      <w:r>
        <w:rPr>
          <w:rFonts w:ascii="Courier New"/>
          <w:spacing w:val="-48"/>
          <w:sz w:val="24"/>
        </w:rPr>
        <w:t> </w:t>
      </w:r>
      <w:r>
        <w:rPr>
          <w:rFonts w:ascii="Courier New"/>
          <w:sz w:val="24"/>
        </w:rPr>
        <w:t>sampling </w:t>
      </w:r>
      <w:r>
        <w:rPr>
          <w:rFonts w:ascii="Courier New"/>
          <w:sz w:val="24"/>
        </w:rPr>
        <w:t>uptake rates and can be generated from pure chemicals or by diluting concentrated gas standards. The standard</w:t>
      </w:r>
      <w:r>
        <w:rPr>
          <w:rFonts w:ascii="Courier New"/>
          <w:spacing w:val="-50"/>
          <w:sz w:val="24"/>
        </w:rPr>
        <w:t> </w:t>
      </w:r>
      <w:r>
        <w:rPr>
          <w:rFonts w:ascii="Courier New"/>
          <w:sz w:val="24"/>
        </w:rPr>
        <w:t>atmosphere</w:t>
      </w:r>
    </w:p>
    <w:p>
      <w:pPr>
        <w:spacing w:after="0" w:line="480" w:lineRule="auto"/>
        <w:jc w:val="left"/>
        <w:rPr>
          <w:rFonts w:ascii="Courier New" w:hAnsi="Courier New" w:cs="Courier New" w:eastAsia="Courier New" w:hint="default"/>
          <w:sz w:val="24"/>
          <w:szCs w:val="24"/>
        </w:rPr>
        <w:sectPr>
          <w:pgSz w:w="12240" w:h="15840"/>
          <w:pgMar w:top="1380" w:bottom="280" w:left="1340" w:right="1480"/>
        </w:sectPr>
      </w:pPr>
    </w:p>
    <w:p>
      <w:pPr>
        <w:pStyle w:val="BodyText"/>
        <w:spacing w:line="480" w:lineRule="auto" w:before="65"/>
        <w:ind w:right="103" w:firstLine="0"/>
        <w:jc w:val="left"/>
      </w:pPr>
      <w:r>
        <w:rPr/>
        <w:t>must be stable at ambient pressure and accurate to ±10 percent of the target gas concentration. It must be possible to</w:t>
      </w:r>
      <w:r>
        <w:rPr>
          <w:spacing w:val="-50"/>
        </w:rPr>
        <w:t> </w:t>
      </w:r>
      <w:r>
        <w:rPr/>
        <w:t>maintain </w:t>
      </w:r>
      <w:r>
        <w:rPr/>
        <w:t>standard atmosphere concentrations at the same or lower levels than the target compound concentration objectives of the</w:t>
      </w:r>
      <w:r>
        <w:rPr>
          <w:spacing w:val="-50"/>
        </w:rPr>
        <w:t> </w:t>
      </w:r>
      <w:r>
        <w:rPr/>
        <w:t>test.</w:t>
      </w:r>
    </w:p>
    <w:p>
      <w:pPr>
        <w:pStyle w:val="BodyText"/>
        <w:spacing w:line="480" w:lineRule="auto" w:before="1"/>
        <w:ind w:right="103" w:firstLine="0"/>
        <w:jc w:val="left"/>
      </w:pPr>
      <w:r>
        <w:rPr/>
        <w:t>Test atmospheres used for validation of uptake rates must</w:t>
      </w:r>
      <w:r>
        <w:rPr>
          <w:spacing w:val="-48"/>
        </w:rPr>
        <w:t> </w:t>
      </w:r>
      <w:r>
        <w:rPr/>
        <w:t>also </w:t>
      </w:r>
      <w:r>
        <w:rPr/>
        <w:t>contain at least 35 percent relative</w:t>
      </w:r>
      <w:r>
        <w:rPr>
          <w:spacing w:val="-36"/>
        </w:rPr>
        <w:t> </w:t>
      </w:r>
      <w:r>
        <w:rPr/>
        <w:t>humidity.</w:t>
      </w:r>
    </w:p>
    <w:p>
      <w:pPr>
        <w:pStyle w:val="BodyText"/>
        <w:spacing w:line="480" w:lineRule="auto"/>
        <w:ind w:right="151"/>
        <w:jc w:val="left"/>
      </w:pPr>
      <w:r>
        <w:rPr>
          <w:rFonts w:ascii="Courier New"/>
          <w:b/>
        </w:rPr>
        <w:t>Note: </w:t>
      </w:r>
      <w:r>
        <w:rPr/>
        <w:t>Accurate, low-(ppb-) level gas-phase VOC standards are difficult to generate from pure materials and may be unstable depending on analyte polarity and volatility.</w:t>
      </w:r>
      <w:r>
        <w:rPr>
          <w:spacing w:val="-49"/>
        </w:rPr>
        <w:t> </w:t>
      </w:r>
      <w:r>
        <w:rPr/>
        <w:t>Parallel </w:t>
      </w:r>
      <w:r>
        <w:rPr/>
        <w:t>monitoring of vapor concentrations with alternative methods, such as pumped sorbent tubes or sensitive/selective on-line detectors, may be necessary to minimize uncertainty. For these reasons, standard atmospheres are rarely used for routine calibration.</w:t>
      </w:r>
    </w:p>
    <w:p>
      <w:pPr>
        <w:pStyle w:val="ListParagraph"/>
        <w:numPr>
          <w:ilvl w:val="2"/>
          <w:numId w:val="13"/>
        </w:numPr>
        <w:tabs>
          <w:tab w:pos="1828" w:val="left" w:leader="none"/>
        </w:tabs>
        <w:spacing w:line="240" w:lineRule="auto" w:before="0" w:after="0"/>
        <w:ind w:left="1827" w:right="0" w:hanging="1007"/>
        <w:jc w:val="left"/>
        <w:rPr>
          <w:rFonts w:ascii="Courier New" w:hAnsi="Courier New" w:cs="Courier New" w:eastAsia="Courier New" w:hint="default"/>
          <w:sz w:val="24"/>
          <w:szCs w:val="24"/>
        </w:rPr>
      </w:pPr>
      <w:r>
        <w:rPr>
          <w:rFonts w:ascii="Courier New"/>
          <w:sz w:val="24"/>
        </w:rPr>
        <w:t>Concentrated, pressurized gas phase</w:t>
      </w:r>
      <w:r>
        <w:rPr>
          <w:rFonts w:ascii="Courier New"/>
          <w:spacing w:val="-39"/>
          <w:sz w:val="24"/>
        </w:rPr>
        <w:t> </w:t>
      </w:r>
      <w:r>
        <w:rPr>
          <w:rFonts w:ascii="Courier New"/>
          <w:sz w:val="24"/>
        </w:rPr>
        <w:t>standards.</w:t>
      </w:r>
    </w:p>
    <w:p>
      <w:pPr>
        <w:spacing w:line="240" w:lineRule="auto" w:before="11"/>
        <w:ind w:right="0"/>
        <w:rPr>
          <w:rFonts w:ascii="Courier New" w:hAnsi="Courier New" w:cs="Courier New" w:eastAsia="Courier New" w:hint="default"/>
          <w:sz w:val="23"/>
          <w:szCs w:val="23"/>
        </w:rPr>
      </w:pPr>
    </w:p>
    <w:p>
      <w:pPr>
        <w:pStyle w:val="BodyText"/>
        <w:spacing w:line="480" w:lineRule="auto"/>
        <w:ind w:right="103" w:firstLine="0"/>
        <w:jc w:val="left"/>
      </w:pPr>
      <w:r>
        <w:rPr/>
        <w:t>Accurate (±5 percent or better), concentrated gas phase standards supplied in pressurized cylinders may also be used</w:t>
      </w:r>
      <w:r>
        <w:rPr>
          <w:spacing w:val="-50"/>
        </w:rPr>
        <w:t> </w:t>
      </w:r>
      <w:r>
        <w:rPr/>
        <w:t>for </w:t>
      </w:r>
      <w:r>
        <w:rPr/>
        <w:t>calibration. The concentration of the standard should be such that a 0.5 - 5.0 mL volume contains approximately the same mass of analytes as will be collected from a typical air</w:t>
      </w:r>
      <w:r>
        <w:rPr>
          <w:spacing w:val="-46"/>
        </w:rPr>
        <w:t> </w:t>
      </w:r>
      <w:r>
        <w:rPr/>
        <w:t>sample.</w:t>
      </w:r>
    </w:p>
    <w:p>
      <w:pPr>
        <w:pStyle w:val="ListParagraph"/>
        <w:numPr>
          <w:ilvl w:val="2"/>
          <w:numId w:val="13"/>
        </w:numPr>
        <w:tabs>
          <w:tab w:pos="1828" w:val="left" w:leader="none"/>
        </w:tabs>
        <w:spacing w:line="480" w:lineRule="auto" w:before="1" w:after="0"/>
        <w:ind w:left="100" w:right="247" w:firstLine="720"/>
        <w:jc w:val="left"/>
        <w:rPr>
          <w:rFonts w:ascii="Courier New" w:hAnsi="Courier New" w:cs="Courier New" w:eastAsia="Courier New" w:hint="default"/>
          <w:sz w:val="24"/>
          <w:szCs w:val="24"/>
        </w:rPr>
      </w:pPr>
      <w:r>
        <w:rPr>
          <w:rFonts w:ascii="Courier New" w:hAnsi="Courier New" w:cs="Courier New" w:eastAsia="Courier New" w:hint="default"/>
          <w:sz w:val="24"/>
          <w:szCs w:val="24"/>
        </w:rPr>
        <w:t>Follow manufacturer’s guidelines concerning</w:t>
      </w:r>
      <w:r>
        <w:rPr>
          <w:rFonts w:ascii="Courier New" w:hAnsi="Courier New" w:cs="Courier New" w:eastAsia="Courier New" w:hint="default"/>
          <w:spacing w:val="-40"/>
          <w:sz w:val="24"/>
          <w:szCs w:val="24"/>
        </w:rPr>
        <w:t> </w:t>
      </w:r>
      <w:r>
        <w:rPr>
          <w:rFonts w:ascii="Courier New" w:hAnsi="Courier New" w:cs="Courier New" w:eastAsia="Courier New" w:hint="default"/>
          <w:sz w:val="24"/>
          <w:szCs w:val="24"/>
        </w:rPr>
        <w:t>storage </w:t>
      </w:r>
      <w:r>
        <w:rPr>
          <w:rFonts w:ascii="Courier New" w:hAnsi="Courier New" w:cs="Courier New" w:eastAsia="Courier New" w:hint="default"/>
          <w:sz w:val="24"/>
          <w:szCs w:val="24"/>
        </w:rPr>
        <w:t>conditions and recertification of the concentrated gas phase standard. Gas standards must be recertified a minimum of once every 12</w:t>
      </w:r>
      <w:r>
        <w:rPr>
          <w:rFonts w:ascii="Courier New" w:hAnsi="Courier New" w:cs="Courier New" w:eastAsia="Courier New" w:hint="default"/>
          <w:spacing w:val="-13"/>
          <w:sz w:val="24"/>
          <w:szCs w:val="24"/>
        </w:rPr>
        <w:t> </w:t>
      </w:r>
      <w:r>
        <w:rPr>
          <w:rFonts w:ascii="Courier New" w:hAnsi="Courier New" w:cs="Courier New" w:eastAsia="Courier New" w:hint="default"/>
          <w:sz w:val="24"/>
          <w:szCs w:val="24"/>
        </w:rPr>
        <w:t>months.</w:t>
      </w:r>
    </w:p>
    <w:p>
      <w:pPr>
        <w:spacing w:after="0" w:line="480" w:lineRule="auto"/>
        <w:jc w:val="left"/>
        <w:rPr>
          <w:rFonts w:ascii="Courier New" w:hAnsi="Courier New" w:cs="Courier New" w:eastAsia="Courier New" w:hint="default"/>
          <w:sz w:val="24"/>
          <w:szCs w:val="24"/>
        </w:rPr>
        <w:sectPr>
          <w:pgSz w:w="12240" w:h="15840"/>
          <w:pgMar w:top="1380" w:bottom="280" w:left="1340" w:right="1480"/>
        </w:sectPr>
      </w:pPr>
    </w:p>
    <w:p>
      <w:pPr>
        <w:pStyle w:val="ListParagraph"/>
        <w:numPr>
          <w:ilvl w:val="1"/>
          <w:numId w:val="14"/>
        </w:numPr>
        <w:tabs>
          <w:tab w:pos="1540" w:val="left" w:leader="none"/>
        </w:tabs>
        <w:spacing w:line="240" w:lineRule="auto" w:before="65" w:after="0"/>
        <w:ind w:left="1539" w:right="0" w:hanging="719"/>
        <w:jc w:val="left"/>
        <w:rPr>
          <w:rFonts w:ascii="Courier New" w:hAnsi="Courier New" w:cs="Courier New" w:eastAsia="Courier New" w:hint="default"/>
          <w:sz w:val="24"/>
          <w:szCs w:val="24"/>
        </w:rPr>
      </w:pPr>
      <w:r>
        <w:rPr>
          <w:rFonts w:ascii="Courier New"/>
          <w:sz w:val="24"/>
          <w:u w:val="single" w:color="000000"/>
        </w:rPr>
        <w:t>Liquid Standards</w:t>
      </w:r>
      <w:r>
        <w:rPr>
          <w:rFonts w:ascii="Courier New"/>
          <w:sz w:val="24"/>
        </w:rPr>
        <w:t>. Target analytes can also</w:t>
      </w:r>
      <w:r>
        <w:rPr>
          <w:rFonts w:ascii="Courier New"/>
          <w:spacing w:val="-35"/>
          <w:sz w:val="24"/>
        </w:rPr>
        <w:t> </w:t>
      </w:r>
      <w:r>
        <w:rPr>
          <w:rFonts w:ascii="Courier New"/>
          <w:sz w:val="24"/>
        </w:rPr>
        <w:t>be</w:t>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103" w:firstLine="0"/>
        <w:jc w:val="left"/>
      </w:pPr>
      <w:r>
        <w:rPr/>
        <w:t>introduced to the sampling end of sorbent tubes in the form</w:t>
      </w:r>
      <w:r>
        <w:rPr>
          <w:spacing w:val="-46"/>
        </w:rPr>
        <w:t> </w:t>
      </w:r>
      <w:r>
        <w:rPr/>
        <w:t>of </w:t>
      </w:r>
      <w:r>
        <w:rPr/>
        <w:t>liquid calibration</w:t>
      </w:r>
      <w:r>
        <w:rPr>
          <w:spacing w:val="-25"/>
        </w:rPr>
        <w:t> </w:t>
      </w:r>
      <w:r>
        <w:rPr/>
        <w:t>standards.</w:t>
      </w:r>
    </w:p>
    <w:p>
      <w:pPr>
        <w:pStyle w:val="ListParagraph"/>
        <w:numPr>
          <w:ilvl w:val="2"/>
          <w:numId w:val="14"/>
        </w:numPr>
        <w:tabs>
          <w:tab w:pos="1828" w:val="left" w:leader="none"/>
        </w:tabs>
        <w:spacing w:line="480" w:lineRule="auto" w:before="0" w:after="0"/>
        <w:ind w:left="100" w:right="391" w:firstLine="720"/>
        <w:jc w:val="left"/>
        <w:rPr>
          <w:rFonts w:ascii="Courier New" w:hAnsi="Courier New" w:cs="Courier New" w:eastAsia="Courier New" w:hint="default"/>
          <w:sz w:val="24"/>
          <w:szCs w:val="24"/>
        </w:rPr>
      </w:pPr>
      <w:r>
        <w:rPr>
          <w:rFonts w:ascii="Courier New" w:hAnsi="Courier New"/>
          <w:sz w:val="24"/>
        </w:rPr>
        <w:t>The concentration of liquid standards must be</w:t>
      </w:r>
      <w:r>
        <w:rPr>
          <w:rFonts w:ascii="Courier New" w:hAnsi="Courier New"/>
          <w:spacing w:val="-39"/>
          <w:sz w:val="24"/>
        </w:rPr>
        <w:t> </w:t>
      </w:r>
      <w:r>
        <w:rPr>
          <w:rFonts w:ascii="Courier New" w:hAnsi="Courier New"/>
          <w:sz w:val="24"/>
        </w:rPr>
        <w:t>such </w:t>
      </w:r>
      <w:r>
        <w:rPr>
          <w:rFonts w:ascii="Courier New" w:hAnsi="Courier New"/>
          <w:sz w:val="24"/>
        </w:rPr>
        <w:t>that an injection of 0.5-2 µl of the solution introduces the same mass of target analyte that is expected to be collected during the passive air sampling</w:t>
      </w:r>
      <w:r>
        <w:rPr>
          <w:rFonts w:ascii="Courier New" w:hAnsi="Courier New"/>
          <w:spacing w:val="-31"/>
          <w:sz w:val="24"/>
        </w:rPr>
        <w:t> </w:t>
      </w:r>
      <w:r>
        <w:rPr>
          <w:rFonts w:ascii="Courier New" w:hAnsi="Courier New"/>
          <w:sz w:val="24"/>
        </w:rPr>
        <w:t>period.</w:t>
      </w:r>
    </w:p>
    <w:p>
      <w:pPr>
        <w:pStyle w:val="ListParagraph"/>
        <w:numPr>
          <w:ilvl w:val="2"/>
          <w:numId w:val="14"/>
        </w:numPr>
        <w:tabs>
          <w:tab w:pos="1828" w:val="left" w:leader="none"/>
        </w:tabs>
        <w:spacing w:line="240" w:lineRule="auto" w:before="0" w:after="0"/>
        <w:ind w:left="1827" w:right="0" w:hanging="1007"/>
        <w:jc w:val="left"/>
        <w:rPr>
          <w:rFonts w:ascii="Courier New" w:hAnsi="Courier New" w:cs="Courier New" w:eastAsia="Courier New" w:hint="default"/>
          <w:sz w:val="24"/>
          <w:szCs w:val="24"/>
        </w:rPr>
      </w:pPr>
      <w:r>
        <w:rPr>
          <w:rFonts w:ascii="Courier New"/>
          <w:sz w:val="24"/>
          <w:u w:val="single" w:color="000000"/>
        </w:rPr>
        <w:t>Solvent Selection</w:t>
      </w:r>
      <w:r>
        <w:rPr>
          <w:rFonts w:ascii="Courier New"/>
          <w:sz w:val="24"/>
        </w:rPr>
        <w:t>. The solvent selected for</w:t>
      </w:r>
      <w:r>
        <w:rPr>
          <w:rFonts w:ascii="Courier New"/>
          <w:spacing w:val="-37"/>
          <w:sz w:val="24"/>
        </w:rPr>
        <w:t> </w:t>
      </w:r>
      <w:r>
        <w:rPr>
          <w:rFonts w:ascii="Courier New"/>
          <w:sz w:val="24"/>
        </w:rPr>
        <w:t>the</w:t>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342" w:firstLine="0"/>
        <w:jc w:val="left"/>
      </w:pPr>
      <w:r>
        <w:rPr/>
        <w:t>liquid standard must be pure (contaminants &lt;10 percent</w:t>
      </w:r>
      <w:r>
        <w:rPr>
          <w:spacing w:val="-44"/>
        </w:rPr>
        <w:t> </w:t>
      </w:r>
      <w:r>
        <w:rPr/>
        <w:t>of </w:t>
      </w:r>
      <w:r>
        <w:rPr/>
        <w:t>minimum analyte levels) and must not interfere chromatographically with the compounds of</w:t>
      </w:r>
      <w:r>
        <w:rPr>
          <w:spacing w:val="-44"/>
        </w:rPr>
        <w:t> </w:t>
      </w:r>
      <w:r>
        <w:rPr/>
        <w:t>interest.</w:t>
      </w:r>
    </w:p>
    <w:p>
      <w:pPr>
        <w:pStyle w:val="ListParagraph"/>
        <w:numPr>
          <w:ilvl w:val="2"/>
          <w:numId w:val="14"/>
        </w:numPr>
        <w:tabs>
          <w:tab w:pos="1828" w:val="left" w:leader="none"/>
        </w:tabs>
        <w:spacing w:line="480" w:lineRule="auto" w:before="0" w:after="0"/>
        <w:ind w:left="100" w:right="103" w:firstLine="720"/>
        <w:jc w:val="left"/>
        <w:rPr>
          <w:rFonts w:ascii="Courier New" w:hAnsi="Courier New" w:cs="Courier New" w:eastAsia="Courier New" w:hint="default"/>
          <w:sz w:val="24"/>
          <w:szCs w:val="24"/>
        </w:rPr>
      </w:pPr>
      <w:r>
        <w:rPr>
          <w:rFonts w:ascii="Courier New" w:hAnsi="Courier New" w:cs="Courier New" w:eastAsia="Courier New" w:hint="default"/>
          <w:sz w:val="24"/>
          <w:szCs w:val="24"/>
        </w:rPr>
        <w:t>If liquid standards are sourced commercially,</w:t>
      </w:r>
      <w:r>
        <w:rPr>
          <w:rFonts w:ascii="Courier New" w:hAnsi="Courier New" w:cs="Courier New" w:eastAsia="Courier New" w:hint="default"/>
          <w:spacing w:val="-40"/>
          <w:sz w:val="24"/>
          <w:szCs w:val="24"/>
        </w:rPr>
        <w:t> </w:t>
      </w:r>
      <w:r>
        <w:rPr>
          <w:rFonts w:ascii="Courier New" w:hAnsi="Courier New" w:cs="Courier New" w:eastAsia="Courier New" w:hint="default"/>
          <w:sz w:val="24"/>
          <w:szCs w:val="24"/>
        </w:rPr>
        <w:t>follow </w:t>
      </w:r>
      <w:r>
        <w:rPr>
          <w:rFonts w:ascii="Courier New" w:hAnsi="Courier New" w:cs="Courier New" w:eastAsia="Courier New" w:hint="default"/>
          <w:sz w:val="24"/>
          <w:szCs w:val="24"/>
        </w:rPr>
        <w:t>manufacturer’s guidelines concerning storage conditions and shelf life of unopened and opened liquid stock</w:t>
      </w:r>
      <w:r>
        <w:rPr>
          <w:rFonts w:ascii="Courier New" w:hAnsi="Courier New" w:cs="Courier New" w:eastAsia="Courier New" w:hint="default"/>
          <w:spacing w:val="-44"/>
          <w:sz w:val="24"/>
          <w:szCs w:val="24"/>
        </w:rPr>
        <w:t> </w:t>
      </w:r>
      <w:r>
        <w:rPr>
          <w:rFonts w:ascii="Courier New" w:hAnsi="Courier New" w:cs="Courier New" w:eastAsia="Courier New" w:hint="default"/>
          <w:sz w:val="24"/>
          <w:szCs w:val="24"/>
        </w:rPr>
        <w:t>standards.</w:t>
      </w:r>
    </w:p>
    <w:p>
      <w:pPr>
        <w:pStyle w:val="BodyText"/>
        <w:spacing w:line="484" w:lineRule="auto"/>
        <w:ind w:right="103"/>
        <w:jc w:val="left"/>
      </w:pPr>
      <w:r>
        <w:rPr>
          <w:rFonts w:ascii="Courier New"/>
          <w:b/>
        </w:rPr>
        <w:t>Note: </w:t>
      </w:r>
      <w:r>
        <w:rPr/>
        <w:t>Commercial VOC standards are typically supplied</w:t>
      </w:r>
      <w:r>
        <w:rPr>
          <w:spacing w:val="-43"/>
        </w:rPr>
        <w:t> </w:t>
      </w:r>
      <w:r>
        <w:rPr/>
        <w:t>in </w:t>
      </w:r>
      <w:r>
        <w:rPr/>
        <w:t>volatile or non-interfering solvents such as</w:t>
      </w:r>
      <w:r>
        <w:rPr>
          <w:spacing w:val="-45"/>
        </w:rPr>
        <w:t> </w:t>
      </w:r>
      <w:r>
        <w:rPr/>
        <w:t>methanol.</w:t>
      </w:r>
    </w:p>
    <w:p>
      <w:pPr>
        <w:pStyle w:val="ListParagraph"/>
        <w:numPr>
          <w:ilvl w:val="2"/>
          <w:numId w:val="14"/>
        </w:numPr>
        <w:tabs>
          <w:tab w:pos="1828" w:val="left" w:leader="none"/>
        </w:tabs>
        <w:spacing w:line="477" w:lineRule="auto" w:before="11" w:after="0"/>
        <w:ind w:left="100" w:right="150" w:firstLine="720"/>
        <w:jc w:val="left"/>
        <w:rPr>
          <w:rFonts w:ascii="Courier New" w:hAnsi="Courier New" w:cs="Courier New" w:eastAsia="Courier New" w:hint="default"/>
          <w:sz w:val="24"/>
          <w:szCs w:val="24"/>
        </w:rPr>
      </w:pPr>
      <w:r>
        <w:rPr>
          <w:rFonts w:ascii="Courier New" w:hAnsi="Courier New" w:cs="Courier New" w:eastAsia="Courier New" w:hint="default"/>
          <w:spacing w:val="-1"/>
          <w:sz w:val="24"/>
          <w:szCs w:val="24"/>
        </w:rPr>
        <w:t>Working</w:t>
      </w:r>
      <w:r>
        <w:rPr>
          <w:rFonts w:ascii="Courier New" w:hAnsi="Courier New" w:cs="Courier New" w:eastAsia="Courier New" w:hint="default"/>
          <w:sz w:val="24"/>
          <w:szCs w:val="24"/>
        </w:rPr>
        <w:t> </w:t>
      </w:r>
      <w:r>
        <w:rPr>
          <w:rFonts w:ascii="Courier New" w:hAnsi="Courier New" w:cs="Courier New" w:eastAsia="Courier New" w:hint="default"/>
          <w:spacing w:val="-1"/>
          <w:sz w:val="24"/>
          <w:szCs w:val="24"/>
        </w:rPr>
        <w:t>standards</w:t>
      </w:r>
      <w:r>
        <w:rPr>
          <w:rFonts w:ascii="Courier New" w:hAnsi="Courier New" w:cs="Courier New" w:eastAsia="Courier New" w:hint="default"/>
          <w:sz w:val="24"/>
          <w:szCs w:val="24"/>
        </w:rPr>
        <w:t> </w:t>
      </w:r>
      <w:r>
        <w:rPr>
          <w:rFonts w:ascii="Courier New" w:hAnsi="Courier New" w:cs="Courier New" w:eastAsia="Courier New" w:hint="default"/>
          <w:spacing w:val="-1"/>
          <w:sz w:val="24"/>
          <w:szCs w:val="24"/>
        </w:rPr>
        <w:t>must</w:t>
      </w:r>
      <w:r>
        <w:rPr>
          <w:rFonts w:ascii="Courier New" w:hAnsi="Courier New" w:cs="Courier New" w:eastAsia="Courier New" w:hint="default"/>
          <w:sz w:val="24"/>
          <w:szCs w:val="24"/>
        </w:rPr>
        <w:t> </w:t>
      </w:r>
      <w:r>
        <w:rPr>
          <w:rFonts w:ascii="Courier New" w:hAnsi="Courier New" w:cs="Courier New" w:eastAsia="Courier New" w:hint="default"/>
          <w:spacing w:val="-1"/>
          <w:sz w:val="24"/>
          <w:szCs w:val="24"/>
        </w:rPr>
        <w:t>be</w:t>
      </w:r>
      <w:r>
        <w:rPr>
          <w:rFonts w:ascii="Courier New" w:hAnsi="Courier New" w:cs="Courier New" w:eastAsia="Courier New" w:hint="default"/>
          <w:sz w:val="24"/>
          <w:szCs w:val="24"/>
        </w:rPr>
        <w:t> </w:t>
      </w:r>
      <w:r>
        <w:rPr>
          <w:rFonts w:ascii="Courier New" w:hAnsi="Courier New" w:cs="Courier New" w:eastAsia="Courier New" w:hint="default"/>
          <w:spacing w:val="-1"/>
          <w:sz w:val="24"/>
          <w:szCs w:val="24"/>
        </w:rPr>
        <w:t>stored</w:t>
      </w:r>
      <w:r>
        <w:rPr>
          <w:rFonts w:ascii="Courier New" w:hAnsi="Courier New" w:cs="Courier New" w:eastAsia="Courier New" w:hint="default"/>
          <w:sz w:val="24"/>
          <w:szCs w:val="24"/>
        </w:rPr>
        <w:t> </w:t>
      </w:r>
      <w:r>
        <w:rPr>
          <w:rFonts w:ascii="Courier New" w:hAnsi="Courier New" w:cs="Courier New" w:eastAsia="Courier New" w:hint="default"/>
          <w:spacing w:val="-1"/>
          <w:sz w:val="24"/>
          <w:szCs w:val="24"/>
        </w:rPr>
        <w:t>at</w:t>
      </w:r>
      <w:r>
        <w:rPr>
          <w:rFonts w:ascii="Courier New" w:hAnsi="Courier New" w:cs="Courier New" w:eastAsia="Courier New" w:hint="default"/>
          <w:sz w:val="24"/>
          <w:szCs w:val="24"/>
        </w:rPr>
        <w:t> 6 </w:t>
      </w:r>
      <w:r>
        <w:rPr>
          <w:rFonts w:ascii="Arial" w:hAnsi="Arial" w:cs="Arial" w:eastAsia="Arial" w:hint="default"/>
          <w:w w:val="70"/>
          <w:sz w:val="24"/>
          <w:szCs w:val="24"/>
        </w:rPr>
        <w:t></w:t>
      </w:r>
      <w:r>
        <w:rPr>
          <w:rFonts w:ascii="Courier New" w:hAnsi="Courier New" w:cs="Courier New" w:eastAsia="Courier New" w:hint="default"/>
          <w:w w:val="70"/>
          <w:sz w:val="24"/>
          <w:szCs w:val="24"/>
        </w:rPr>
        <w:t>C </w:t>
      </w:r>
      <w:r>
        <w:rPr>
          <w:rFonts w:ascii="Courier New" w:hAnsi="Courier New" w:cs="Courier New" w:eastAsia="Courier New" w:hint="default"/>
          <w:spacing w:val="-1"/>
          <w:sz w:val="24"/>
          <w:szCs w:val="24"/>
        </w:rPr>
        <w:t>or</w:t>
      </w:r>
      <w:r>
        <w:rPr>
          <w:rFonts w:ascii="Courier New" w:hAnsi="Courier New" w:cs="Courier New" w:eastAsia="Courier New" w:hint="default"/>
          <w:sz w:val="24"/>
          <w:szCs w:val="24"/>
        </w:rPr>
        <w:t> </w:t>
      </w:r>
      <w:r>
        <w:rPr>
          <w:rFonts w:ascii="Courier New" w:hAnsi="Courier New" w:cs="Courier New" w:eastAsia="Courier New" w:hint="default"/>
          <w:spacing w:val="-1"/>
          <w:sz w:val="24"/>
          <w:szCs w:val="24"/>
        </w:rPr>
        <w:t>less</w:t>
      </w:r>
      <w:r>
        <w:rPr>
          <w:rFonts w:ascii="Courier New" w:hAnsi="Courier New" w:cs="Courier New" w:eastAsia="Courier New" w:hint="default"/>
          <w:sz w:val="24"/>
          <w:szCs w:val="24"/>
        </w:rPr>
        <w:t> </w:t>
      </w:r>
      <w:r>
        <w:rPr>
          <w:rFonts w:ascii="Courier New" w:hAnsi="Courier New" w:cs="Courier New" w:eastAsia="Courier New" w:hint="default"/>
          <w:spacing w:val="-1"/>
          <w:sz w:val="24"/>
          <w:szCs w:val="24"/>
        </w:rPr>
        <w:t>and </w:t>
      </w:r>
      <w:r>
        <w:rPr>
          <w:rFonts w:ascii="Courier New" w:hAnsi="Courier New" w:cs="Courier New" w:eastAsia="Courier New" w:hint="default"/>
          <w:spacing w:val="-1"/>
          <w:sz w:val="24"/>
          <w:szCs w:val="24"/>
        </w:rPr>
      </w:r>
      <w:r>
        <w:rPr>
          <w:rFonts w:ascii="Courier New" w:hAnsi="Courier New" w:cs="Courier New" w:eastAsia="Courier New" w:hint="default"/>
          <w:sz w:val="24"/>
          <w:szCs w:val="24"/>
        </w:rPr>
        <w:t>used or discarded within two weeks of</w:t>
      </w:r>
      <w:r>
        <w:rPr>
          <w:rFonts w:ascii="Courier New" w:hAnsi="Courier New" w:cs="Courier New" w:eastAsia="Courier New" w:hint="default"/>
          <w:spacing w:val="-40"/>
          <w:sz w:val="24"/>
          <w:szCs w:val="24"/>
        </w:rPr>
        <w:t> </w:t>
      </w:r>
      <w:r>
        <w:rPr>
          <w:rFonts w:ascii="Courier New" w:hAnsi="Courier New" w:cs="Courier New" w:eastAsia="Courier New" w:hint="default"/>
          <w:sz w:val="24"/>
          <w:szCs w:val="24"/>
        </w:rPr>
        <w:t>preparation.</w:t>
      </w:r>
    </w:p>
    <w:p>
      <w:pPr>
        <w:pStyle w:val="ListParagraph"/>
        <w:numPr>
          <w:ilvl w:val="1"/>
          <w:numId w:val="15"/>
        </w:numPr>
        <w:tabs>
          <w:tab w:pos="1540" w:val="left" w:leader="none"/>
        </w:tabs>
        <w:spacing w:line="240" w:lineRule="auto" w:before="2" w:after="0"/>
        <w:ind w:left="1539" w:right="0" w:hanging="719"/>
        <w:jc w:val="left"/>
        <w:rPr>
          <w:rFonts w:ascii="Courier New" w:hAnsi="Courier New" w:cs="Courier New" w:eastAsia="Courier New" w:hint="default"/>
          <w:sz w:val="24"/>
          <w:szCs w:val="24"/>
        </w:rPr>
      </w:pPr>
      <w:r>
        <w:rPr>
          <w:rFonts w:ascii="Courier New"/>
          <w:sz w:val="24"/>
          <w:u w:val="single" w:color="000000"/>
        </w:rPr>
        <w:t>Gas Phase Internal</w:t>
      </w:r>
      <w:r>
        <w:rPr>
          <w:rFonts w:ascii="Courier New"/>
          <w:spacing w:val="-24"/>
          <w:sz w:val="24"/>
          <w:u w:val="single" w:color="000000"/>
        </w:rPr>
        <w:t> </w:t>
      </w:r>
      <w:r>
        <w:rPr>
          <w:rFonts w:ascii="Courier New"/>
          <w:sz w:val="24"/>
          <w:u w:val="single" w:color="000000"/>
        </w:rPr>
        <w:t>Standards</w:t>
      </w:r>
      <w:r>
        <w:rPr>
          <w:rFonts w:ascii="Courier New"/>
          <w:sz w:val="24"/>
        </w:rPr>
        <w:t>.</w:t>
      </w:r>
    </w:p>
    <w:p>
      <w:pPr>
        <w:spacing w:line="240" w:lineRule="auto" w:before="3"/>
        <w:ind w:right="0"/>
        <w:rPr>
          <w:rFonts w:ascii="Courier New" w:hAnsi="Courier New" w:cs="Courier New" w:eastAsia="Courier New" w:hint="default"/>
          <w:sz w:val="17"/>
          <w:szCs w:val="17"/>
        </w:rPr>
      </w:pPr>
    </w:p>
    <w:p>
      <w:pPr>
        <w:pStyle w:val="ListParagraph"/>
        <w:numPr>
          <w:ilvl w:val="2"/>
          <w:numId w:val="15"/>
        </w:numPr>
        <w:tabs>
          <w:tab w:pos="1828" w:val="left" w:leader="none"/>
        </w:tabs>
        <w:spacing w:line="480" w:lineRule="auto" w:before="76" w:after="0"/>
        <w:ind w:left="100" w:right="1255" w:firstLine="720"/>
        <w:jc w:val="left"/>
        <w:rPr>
          <w:rFonts w:ascii="Courier New" w:hAnsi="Courier New" w:cs="Courier New" w:eastAsia="Courier New" w:hint="default"/>
          <w:sz w:val="24"/>
          <w:szCs w:val="24"/>
        </w:rPr>
      </w:pPr>
      <w:r>
        <w:rPr>
          <w:rFonts w:ascii="Courier New"/>
          <w:sz w:val="24"/>
        </w:rPr>
        <w:t>Gas-phase deuterated or fluorinated organic compounds may be used as internal standards for</w:t>
      </w:r>
      <w:r>
        <w:rPr>
          <w:rFonts w:ascii="Courier New"/>
          <w:spacing w:val="-44"/>
          <w:sz w:val="24"/>
        </w:rPr>
        <w:t> </w:t>
      </w:r>
      <w:r>
        <w:rPr>
          <w:rFonts w:ascii="Courier New"/>
          <w:sz w:val="24"/>
        </w:rPr>
        <w:t>MS-based </w:t>
      </w:r>
      <w:r>
        <w:rPr>
          <w:rFonts w:ascii="Courier New"/>
          <w:sz w:val="24"/>
        </w:rPr>
        <w:t>systems.</w:t>
      </w:r>
    </w:p>
    <w:p>
      <w:pPr>
        <w:pStyle w:val="ListParagraph"/>
        <w:numPr>
          <w:ilvl w:val="2"/>
          <w:numId w:val="15"/>
        </w:numPr>
        <w:tabs>
          <w:tab w:pos="1828" w:val="left" w:leader="none"/>
        </w:tabs>
        <w:spacing w:line="480" w:lineRule="auto" w:before="0" w:after="0"/>
        <w:ind w:left="100" w:right="1111" w:firstLine="720"/>
        <w:jc w:val="left"/>
        <w:rPr>
          <w:rFonts w:ascii="Courier New" w:hAnsi="Courier New" w:cs="Courier New" w:eastAsia="Courier New" w:hint="default"/>
          <w:sz w:val="24"/>
          <w:szCs w:val="24"/>
        </w:rPr>
      </w:pPr>
      <w:r>
        <w:rPr>
          <w:rFonts w:ascii="Courier New"/>
          <w:sz w:val="24"/>
        </w:rPr>
        <w:t>Typical compounds include deuterated</w:t>
      </w:r>
      <w:r>
        <w:rPr>
          <w:rFonts w:ascii="Courier New"/>
          <w:spacing w:val="-35"/>
          <w:sz w:val="24"/>
        </w:rPr>
        <w:t> </w:t>
      </w:r>
      <w:r>
        <w:rPr>
          <w:rFonts w:ascii="Courier New"/>
          <w:sz w:val="24"/>
        </w:rPr>
        <w:t>toluene, </w:t>
      </w:r>
      <w:r>
        <w:rPr>
          <w:rFonts w:ascii="Courier New"/>
          <w:sz w:val="24"/>
        </w:rPr>
        <w:t>perfluorobenzene and</w:t>
      </w:r>
      <w:r>
        <w:rPr>
          <w:rFonts w:ascii="Courier New"/>
          <w:spacing w:val="-35"/>
          <w:sz w:val="24"/>
        </w:rPr>
        <w:t> </w:t>
      </w:r>
      <w:r>
        <w:rPr>
          <w:rFonts w:ascii="Courier New"/>
          <w:sz w:val="24"/>
        </w:rPr>
        <w:t>perfluorotoluene.</w:t>
      </w:r>
    </w:p>
    <w:p>
      <w:pPr>
        <w:spacing w:after="0" w:line="480" w:lineRule="auto"/>
        <w:jc w:val="left"/>
        <w:rPr>
          <w:rFonts w:ascii="Courier New" w:hAnsi="Courier New" w:cs="Courier New" w:eastAsia="Courier New" w:hint="default"/>
          <w:sz w:val="24"/>
          <w:szCs w:val="24"/>
        </w:rPr>
        <w:sectPr>
          <w:pgSz w:w="12240" w:h="15840"/>
          <w:pgMar w:top="1380" w:bottom="280" w:left="1340" w:right="1480"/>
        </w:sectPr>
      </w:pPr>
    </w:p>
    <w:p>
      <w:pPr>
        <w:pStyle w:val="ListParagraph"/>
        <w:numPr>
          <w:ilvl w:val="2"/>
          <w:numId w:val="15"/>
        </w:numPr>
        <w:tabs>
          <w:tab w:pos="1828" w:val="left" w:leader="none"/>
        </w:tabs>
        <w:spacing w:line="480" w:lineRule="auto" w:before="65" w:after="0"/>
        <w:ind w:left="100" w:right="1255" w:firstLine="720"/>
        <w:jc w:val="left"/>
        <w:rPr>
          <w:rFonts w:ascii="Courier New" w:hAnsi="Courier New" w:cs="Courier New" w:eastAsia="Courier New" w:hint="default"/>
          <w:sz w:val="24"/>
          <w:szCs w:val="24"/>
        </w:rPr>
      </w:pPr>
      <w:r>
        <w:rPr>
          <w:rFonts w:ascii="Courier New"/>
          <w:sz w:val="24"/>
        </w:rPr>
        <w:t>Use multiple internal standards to cover</w:t>
      </w:r>
      <w:r>
        <w:rPr>
          <w:rFonts w:ascii="Courier New"/>
          <w:spacing w:val="-33"/>
          <w:sz w:val="24"/>
        </w:rPr>
        <w:t> </w:t>
      </w:r>
      <w:r>
        <w:rPr>
          <w:rFonts w:ascii="Courier New"/>
          <w:sz w:val="24"/>
        </w:rPr>
        <w:t>the </w:t>
      </w:r>
      <w:r>
        <w:rPr>
          <w:rFonts w:ascii="Courier New"/>
          <w:sz w:val="24"/>
        </w:rPr>
        <w:t>volatility range of the target</w:t>
      </w:r>
      <w:r>
        <w:rPr>
          <w:rFonts w:ascii="Courier New"/>
          <w:spacing w:val="-32"/>
          <w:sz w:val="24"/>
        </w:rPr>
        <w:t> </w:t>
      </w:r>
      <w:r>
        <w:rPr>
          <w:rFonts w:ascii="Courier New"/>
          <w:sz w:val="24"/>
        </w:rPr>
        <w:t>analytes.</w:t>
      </w:r>
    </w:p>
    <w:p>
      <w:pPr>
        <w:pStyle w:val="ListParagraph"/>
        <w:numPr>
          <w:ilvl w:val="2"/>
          <w:numId w:val="15"/>
        </w:numPr>
        <w:tabs>
          <w:tab w:pos="1828" w:val="left" w:leader="none"/>
        </w:tabs>
        <w:spacing w:line="480" w:lineRule="auto" w:before="0" w:after="0"/>
        <w:ind w:left="100" w:right="247" w:firstLine="720"/>
        <w:jc w:val="left"/>
        <w:rPr>
          <w:rFonts w:ascii="Courier New" w:hAnsi="Courier New" w:cs="Courier New" w:eastAsia="Courier New" w:hint="default"/>
          <w:sz w:val="24"/>
          <w:szCs w:val="24"/>
        </w:rPr>
      </w:pPr>
      <w:r>
        <w:rPr>
          <w:rFonts w:ascii="Courier New" w:hAnsi="Courier New" w:cs="Courier New" w:eastAsia="Courier New" w:hint="default"/>
          <w:sz w:val="24"/>
          <w:szCs w:val="24"/>
        </w:rPr>
        <w:t>Gas-phase standards must be obtained in</w:t>
      </w:r>
      <w:r>
        <w:rPr>
          <w:rFonts w:ascii="Courier New" w:hAnsi="Courier New" w:cs="Courier New" w:eastAsia="Courier New" w:hint="default"/>
          <w:spacing w:val="-40"/>
          <w:sz w:val="24"/>
          <w:szCs w:val="24"/>
        </w:rPr>
        <w:t> </w:t>
      </w:r>
      <w:r>
        <w:rPr>
          <w:rFonts w:ascii="Courier New" w:hAnsi="Courier New" w:cs="Courier New" w:eastAsia="Courier New" w:hint="default"/>
          <w:sz w:val="24"/>
          <w:szCs w:val="24"/>
        </w:rPr>
        <w:t>pressurized </w:t>
      </w:r>
      <w:r>
        <w:rPr>
          <w:rFonts w:ascii="Courier New" w:hAnsi="Courier New" w:cs="Courier New" w:eastAsia="Courier New" w:hint="default"/>
          <w:sz w:val="24"/>
          <w:szCs w:val="24"/>
        </w:rPr>
        <w:t>cylinders and containing vendor certified gas concentrations accurate to ±5 percent. The concentration should be such that the mass of internal standard components introduced is similar to those of the target analytes collected during field monitoring.</w:t>
      </w:r>
    </w:p>
    <w:p>
      <w:pPr>
        <w:pStyle w:val="ListParagraph"/>
        <w:numPr>
          <w:ilvl w:val="1"/>
          <w:numId w:val="15"/>
        </w:numPr>
        <w:tabs>
          <w:tab w:pos="1540" w:val="left" w:leader="none"/>
        </w:tabs>
        <w:spacing w:line="240" w:lineRule="auto" w:before="0" w:after="0"/>
        <w:ind w:left="1539" w:right="0" w:hanging="719"/>
        <w:jc w:val="left"/>
        <w:rPr>
          <w:rFonts w:ascii="Courier New" w:hAnsi="Courier New" w:cs="Courier New" w:eastAsia="Courier New" w:hint="default"/>
          <w:sz w:val="24"/>
          <w:szCs w:val="24"/>
        </w:rPr>
      </w:pPr>
      <w:r>
        <w:rPr>
          <w:rFonts w:ascii="Courier New"/>
          <w:sz w:val="24"/>
          <w:u w:val="single" w:color="000000"/>
        </w:rPr>
        <w:t>Preloaded Standard Tubes</w:t>
      </w:r>
      <w:r>
        <w:rPr>
          <w:rFonts w:ascii="Courier New"/>
          <w:sz w:val="24"/>
        </w:rPr>
        <w:t>. Certified,</w:t>
      </w:r>
      <w:r>
        <w:rPr>
          <w:rFonts w:ascii="Courier New"/>
          <w:spacing w:val="-38"/>
          <w:sz w:val="24"/>
        </w:rPr>
        <w:t> </w:t>
      </w:r>
      <w:r>
        <w:rPr>
          <w:rFonts w:ascii="Courier New"/>
          <w:sz w:val="24"/>
        </w:rPr>
        <w:t>preloaded</w:t>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103" w:firstLine="0"/>
        <w:jc w:val="left"/>
      </w:pPr>
      <w:r>
        <w:rPr/>
        <w:t>standard tubes, accurate within ±5 percent for each analyte at the microgram level and ±10 percent at the nanogram level, are available commercially and may be used for auditing and quality control purposes. (See Section 9.5 for audit accuracy</w:t>
      </w:r>
      <w:r>
        <w:rPr>
          <w:spacing w:val="-49"/>
        </w:rPr>
        <w:t> </w:t>
      </w:r>
      <w:r>
        <w:rPr/>
        <w:t>evaluation </w:t>
      </w:r>
      <w:r>
        <w:rPr/>
        <w:t>criteria.) Certified preloaded tubes may also be used for routine</w:t>
      </w:r>
      <w:r>
        <w:rPr>
          <w:spacing w:val="-18"/>
        </w:rPr>
        <w:t> </w:t>
      </w:r>
      <w:r>
        <w:rPr/>
        <w:t>calibration.</w:t>
      </w:r>
    </w:p>
    <w:p>
      <w:pPr>
        <w:pStyle w:val="BodyText"/>
        <w:spacing w:line="482" w:lineRule="auto"/>
        <w:ind w:right="151"/>
        <w:jc w:val="left"/>
      </w:pPr>
      <w:r>
        <w:rPr>
          <w:rFonts w:ascii="Courier New"/>
          <w:b/>
        </w:rPr>
        <w:t>Note: </w:t>
      </w:r>
      <w:r>
        <w:rPr/>
        <w:t>Proficiency testing schemes are also available</w:t>
      </w:r>
      <w:r>
        <w:rPr>
          <w:spacing w:val="-43"/>
        </w:rPr>
        <w:t> </w:t>
      </w:r>
      <w:r>
        <w:rPr/>
        <w:t>for </w:t>
      </w:r>
      <w:r>
        <w:rPr/>
        <w:t>TD/GC/MS analysis of sorbent tubes preloaded with common analytes such as benzene, toluene, and</w:t>
      </w:r>
      <w:r>
        <w:rPr>
          <w:spacing w:val="-37"/>
        </w:rPr>
        <w:t> </w:t>
      </w:r>
      <w:r>
        <w:rPr/>
        <w:t>xylene.</w:t>
      </w:r>
    </w:p>
    <w:p>
      <w:pPr>
        <w:pStyle w:val="ListParagraph"/>
        <w:numPr>
          <w:ilvl w:val="1"/>
          <w:numId w:val="15"/>
        </w:numPr>
        <w:tabs>
          <w:tab w:pos="1540" w:val="left" w:leader="none"/>
        </w:tabs>
        <w:spacing w:line="269" w:lineRule="exact" w:before="0" w:after="0"/>
        <w:ind w:left="1539" w:right="0" w:hanging="719"/>
        <w:jc w:val="left"/>
        <w:rPr>
          <w:rFonts w:ascii="Courier New" w:hAnsi="Courier New" w:cs="Courier New" w:eastAsia="Courier New" w:hint="default"/>
          <w:sz w:val="24"/>
          <w:szCs w:val="24"/>
        </w:rPr>
      </w:pPr>
      <w:r>
        <w:rPr>
          <w:rFonts w:ascii="Courier New"/>
          <w:sz w:val="24"/>
          <w:u w:val="single" w:color="000000"/>
        </w:rPr>
        <w:t>Carrier Gases</w:t>
      </w:r>
      <w:r>
        <w:rPr>
          <w:rFonts w:ascii="Courier New"/>
          <w:sz w:val="24"/>
        </w:rPr>
        <w:t>. Use inert, 99.999-percent or</w:t>
      </w:r>
      <w:r>
        <w:rPr>
          <w:rFonts w:ascii="Courier New"/>
          <w:spacing w:val="-40"/>
          <w:sz w:val="24"/>
        </w:rPr>
        <w:t> </w:t>
      </w:r>
      <w:r>
        <w:rPr>
          <w:rFonts w:ascii="Courier New"/>
          <w:sz w:val="24"/>
        </w:rPr>
        <w:t>higher</w:t>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103" w:firstLine="0"/>
        <w:jc w:val="left"/>
      </w:pPr>
      <w:r>
        <w:rPr/>
        <w:t>purity helium as carrier gas. Oxygen and organic filters must</w:t>
      </w:r>
      <w:r>
        <w:rPr>
          <w:spacing w:val="-47"/>
        </w:rPr>
        <w:t> </w:t>
      </w:r>
      <w:r>
        <w:rPr/>
        <w:t>be </w:t>
      </w:r>
      <w:r>
        <w:rPr/>
        <w:t>installed in the carrier gas lines supplying the analytical system according to the manufacturer’s instructions. Keep records of filter and oxygen scrubber</w:t>
      </w:r>
      <w:r>
        <w:rPr>
          <w:spacing w:val="-40"/>
        </w:rPr>
        <w:t> </w:t>
      </w:r>
      <w:r>
        <w:rPr/>
        <w:t>replacement.</w:t>
      </w:r>
    </w:p>
    <w:p>
      <w:pPr>
        <w:pStyle w:val="ListParagraph"/>
        <w:numPr>
          <w:ilvl w:val="1"/>
          <w:numId w:val="16"/>
        </w:numPr>
        <w:tabs>
          <w:tab w:pos="820" w:val="left" w:leader="none"/>
        </w:tabs>
        <w:spacing w:line="240" w:lineRule="auto" w:before="0" w:after="0"/>
        <w:ind w:left="819" w:right="0" w:hanging="719"/>
        <w:jc w:val="left"/>
        <w:rPr>
          <w:rFonts w:ascii="Courier New" w:hAnsi="Courier New" w:cs="Courier New" w:eastAsia="Courier New" w:hint="default"/>
          <w:sz w:val="24"/>
          <w:szCs w:val="24"/>
        </w:rPr>
      </w:pPr>
      <w:r>
        <w:rPr>
          <w:rFonts w:ascii="Courier New"/>
          <w:sz w:val="24"/>
          <w:u w:val="single" w:color="000000"/>
        </w:rPr>
        <w:t>Sorbent Tube Handling (Before and After</w:t>
      </w:r>
      <w:r>
        <w:rPr>
          <w:rFonts w:ascii="Courier New"/>
          <w:spacing w:val="-39"/>
          <w:sz w:val="24"/>
          <w:u w:val="single" w:color="000000"/>
        </w:rPr>
        <w:t> </w:t>
      </w:r>
      <w:r>
        <w:rPr>
          <w:rFonts w:ascii="Courier New"/>
          <w:sz w:val="24"/>
          <w:u w:val="single" w:color="000000"/>
        </w:rPr>
        <w:t>Sampling)</w:t>
      </w:r>
      <w:r>
        <w:rPr>
          <w:rFonts w:ascii="Courier New"/>
          <w:sz w:val="24"/>
        </w:rPr>
      </w:r>
    </w:p>
    <w:p>
      <w:pPr>
        <w:spacing w:after="0" w:line="240" w:lineRule="auto"/>
        <w:jc w:val="left"/>
        <w:rPr>
          <w:rFonts w:ascii="Courier New" w:hAnsi="Courier New" w:cs="Courier New" w:eastAsia="Courier New" w:hint="default"/>
          <w:sz w:val="24"/>
          <w:szCs w:val="24"/>
        </w:rPr>
        <w:sectPr>
          <w:pgSz w:w="12240" w:h="15840"/>
          <w:pgMar w:top="1380" w:bottom="280" w:left="1340" w:right="1480"/>
        </w:sectPr>
      </w:pPr>
    </w:p>
    <w:p>
      <w:pPr>
        <w:pStyle w:val="ListParagraph"/>
        <w:numPr>
          <w:ilvl w:val="1"/>
          <w:numId w:val="16"/>
        </w:numPr>
        <w:tabs>
          <w:tab w:pos="1540" w:val="left" w:leader="none"/>
        </w:tabs>
        <w:spacing w:line="240" w:lineRule="auto" w:before="65" w:after="0"/>
        <w:ind w:left="1539" w:right="0" w:hanging="719"/>
        <w:jc w:val="left"/>
        <w:rPr>
          <w:rFonts w:ascii="Courier New" w:hAnsi="Courier New" w:cs="Courier New" w:eastAsia="Courier New" w:hint="default"/>
          <w:sz w:val="24"/>
          <w:szCs w:val="24"/>
        </w:rPr>
      </w:pPr>
      <w:r>
        <w:rPr>
          <w:rFonts w:ascii="Courier New"/>
          <w:sz w:val="24"/>
          <w:u w:val="single" w:color="000000"/>
        </w:rPr>
        <w:t>Sample Tube</w:t>
      </w:r>
      <w:r>
        <w:rPr>
          <w:rFonts w:ascii="Courier New"/>
          <w:spacing w:val="-22"/>
          <w:sz w:val="24"/>
          <w:u w:val="single" w:color="000000"/>
        </w:rPr>
        <w:t> </w:t>
      </w:r>
      <w:r>
        <w:rPr>
          <w:rFonts w:ascii="Courier New"/>
          <w:sz w:val="24"/>
          <w:u w:val="single" w:color="000000"/>
        </w:rPr>
        <w:t>Conditioning</w:t>
      </w:r>
      <w:r>
        <w:rPr>
          <w:rFonts w:ascii="Courier New"/>
          <w:sz w:val="24"/>
        </w:rPr>
        <w:t>.</w:t>
      </w:r>
    </w:p>
    <w:p>
      <w:pPr>
        <w:spacing w:line="240" w:lineRule="auto" w:before="3"/>
        <w:ind w:right="0"/>
        <w:rPr>
          <w:rFonts w:ascii="Courier New" w:hAnsi="Courier New" w:cs="Courier New" w:eastAsia="Courier New" w:hint="default"/>
          <w:sz w:val="17"/>
          <w:szCs w:val="17"/>
        </w:rPr>
      </w:pPr>
    </w:p>
    <w:p>
      <w:pPr>
        <w:pStyle w:val="ListParagraph"/>
        <w:numPr>
          <w:ilvl w:val="2"/>
          <w:numId w:val="16"/>
        </w:numPr>
        <w:tabs>
          <w:tab w:pos="1828" w:val="left" w:leader="none"/>
        </w:tabs>
        <w:spacing w:line="480" w:lineRule="auto" w:before="76" w:after="0"/>
        <w:ind w:left="100" w:right="1415" w:firstLine="720"/>
        <w:jc w:val="left"/>
        <w:rPr>
          <w:rFonts w:ascii="Courier New" w:hAnsi="Courier New" w:cs="Courier New" w:eastAsia="Courier New" w:hint="default"/>
          <w:sz w:val="24"/>
          <w:szCs w:val="24"/>
        </w:rPr>
      </w:pPr>
      <w:r>
        <w:rPr>
          <w:rFonts w:ascii="Courier New"/>
          <w:sz w:val="24"/>
        </w:rPr>
        <w:t>Sampling tubes must be conditioned using</w:t>
      </w:r>
      <w:r>
        <w:rPr>
          <w:rFonts w:ascii="Courier New"/>
          <w:spacing w:val="-33"/>
          <w:sz w:val="24"/>
        </w:rPr>
        <w:t> </w:t>
      </w:r>
      <w:r>
        <w:rPr>
          <w:rFonts w:ascii="Courier New"/>
          <w:sz w:val="24"/>
        </w:rPr>
        <w:t>the </w:t>
      </w:r>
      <w:r>
        <w:rPr>
          <w:rFonts w:ascii="Courier New"/>
          <w:sz w:val="24"/>
        </w:rPr>
        <w:t>apparatus described in Section</w:t>
      </w:r>
      <w:r>
        <w:rPr>
          <w:rFonts w:ascii="Courier New"/>
          <w:spacing w:val="-28"/>
          <w:sz w:val="24"/>
        </w:rPr>
        <w:t> </w:t>
      </w:r>
      <w:r>
        <w:rPr>
          <w:rFonts w:ascii="Courier New"/>
          <w:sz w:val="24"/>
        </w:rPr>
        <w:t>6.2.</w:t>
      </w:r>
    </w:p>
    <w:p>
      <w:pPr>
        <w:pStyle w:val="ListParagraph"/>
        <w:numPr>
          <w:ilvl w:val="2"/>
          <w:numId w:val="16"/>
        </w:numPr>
        <w:tabs>
          <w:tab w:pos="1828" w:val="left" w:leader="none"/>
        </w:tabs>
        <w:spacing w:line="480" w:lineRule="auto" w:before="0" w:after="0"/>
        <w:ind w:left="100" w:right="983" w:firstLine="720"/>
        <w:jc w:val="left"/>
        <w:rPr>
          <w:rFonts w:ascii="Courier New" w:hAnsi="Courier New" w:cs="Courier New" w:eastAsia="Courier New" w:hint="default"/>
          <w:sz w:val="24"/>
          <w:szCs w:val="24"/>
        </w:rPr>
      </w:pPr>
      <w:r>
        <w:rPr>
          <w:rFonts w:ascii="Courier New" w:hAnsi="Courier New" w:cs="Courier New" w:eastAsia="Courier New" w:hint="default"/>
          <w:sz w:val="24"/>
          <w:szCs w:val="24"/>
        </w:rPr>
        <w:t>New tubes should be conditioned for 2 hours to supplement the vendor’s conditioning procedure.</w:t>
      </w:r>
      <w:r>
        <w:rPr>
          <w:rFonts w:ascii="Courier New" w:hAnsi="Courier New" w:cs="Courier New" w:eastAsia="Courier New" w:hint="default"/>
          <w:spacing w:val="-47"/>
          <w:sz w:val="24"/>
          <w:szCs w:val="24"/>
        </w:rPr>
        <w:t> </w:t>
      </w:r>
      <w:r>
        <w:rPr>
          <w:rFonts w:ascii="Courier New" w:hAnsi="Courier New" w:cs="Courier New" w:eastAsia="Courier New" w:hint="default"/>
          <w:sz w:val="24"/>
          <w:szCs w:val="24"/>
        </w:rPr>
        <w:t>Recommended </w:t>
      </w:r>
      <w:r>
        <w:rPr>
          <w:rFonts w:ascii="Courier New" w:hAnsi="Courier New" w:cs="Courier New" w:eastAsia="Courier New" w:hint="default"/>
          <w:sz w:val="24"/>
          <w:szCs w:val="24"/>
        </w:rPr>
        <w:t>temperatures for tube conditioning are given in Table</w:t>
      </w:r>
      <w:r>
        <w:rPr>
          <w:rFonts w:ascii="Courier New" w:hAnsi="Courier New" w:cs="Courier New" w:eastAsia="Courier New" w:hint="default"/>
          <w:spacing w:val="-46"/>
          <w:sz w:val="24"/>
          <w:szCs w:val="24"/>
        </w:rPr>
        <w:t> </w:t>
      </w:r>
      <w:r>
        <w:rPr>
          <w:rFonts w:ascii="Courier New" w:hAnsi="Courier New" w:cs="Courier New" w:eastAsia="Courier New" w:hint="default"/>
          <w:sz w:val="24"/>
          <w:szCs w:val="24"/>
        </w:rPr>
        <w:t>8.1.</w:t>
      </w:r>
    </w:p>
    <w:p>
      <w:pPr>
        <w:pStyle w:val="ListParagraph"/>
        <w:numPr>
          <w:ilvl w:val="2"/>
          <w:numId w:val="16"/>
        </w:numPr>
        <w:tabs>
          <w:tab w:pos="1828" w:val="left" w:leader="none"/>
        </w:tabs>
        <w:spacing w:line="480" w:lineRule="auto" w:before="0" w:after="0"/>
        <w:ind w:left="100" w:right="695" w:firstLine="720"/>
        <w:jc w:val="left"/>
        <w:rPr>
          <w:rFonts w:ascii="Courier New" w:hAnsi="Courier New" w:cs="Courier New" w:eastAsia="Courier New" w:hint="default"/>
          <w:sz w:val="24"/>
          <w:szCs w:val="24"/>
        </w:rPr>
      </w:pPr>
      <w:r>
        <w:rPr>
          <w:rFonts w:ascii="Courier New"/>
          <w:sz w:val="24"/>
        </w:rPr>
        <w:t>After conditioning, the blank must be verified</w:t>
      </w:r>
      <w:r>
        <w:rPr>
          <w:rFonts w:ascii="Courier New"/>
          <w:spacing w:val="-37"/>
          <w:sz w:val="24"/>
        </w:rPr>
        <w:t> </w:t>
      </w:r>
      <w:r>
        <w:rPr>
          <w:rFonts w:ascii="Courier New"/>
          <w:sz w:val="24"/>
        </w:rPr>
        <w:t>on </w:t>
      </w:r>
      <w:r>
        <w:rPr>
          <w:rFonts w:ascii="Courier New"/>
          <w:sz w:val="24"/>
        </w:rPr>
        <w:t>each new sorbent tube and on 10 percent of each batch of reconditioned tubes. See Section 9.0 for acceptance</w:t>
      </w:r>
      <w:r>
        <w:rPr>
          <w:rFonts w:ascii="Courier New"/>
          <w:spacing w:val="-50"/>
          <w:sz w:val="24"/>
        </w:rPr>
        <w:t> </w:t>
      </w:r>
      <w:r>
        <w:rPr>
          <w:rFonts w:ascii="Courier New"/>
          <w:sz w:val="24"/>
        </w:rPr>
        <w:t>criteria.</w:t>
      </w:r>
    </w:p>
    <w:p>
      <w:pPr>
        <w:pStyle w:val="Heading2"/>
        <w:spacing w:line="266" w:lineRule="exact" w:before="0"/>
        <w:ind w:left="891" w:right="138"/>
        <w:jc w:val="left"/>
        <w:rPr>
          <w:b w:val="0"/>
          <w:bCs w:val="0"/>
        </w:rPr>
      </w:pPr>
      <w:r>
        <w:rPr/>
        <w:t>Table 8.1 Example Sorbent Tube Conditioning</w:t>
      </w:r>
      <w:r>
        <w:rPr>
          <w:spacing w:val="-49"/>
        </w:rPr>
        <w:t> </w:t>
      </w:r>
      <w:r>
        <w:rPr/>
        <w:t>Parameters</w:t>
      </w:r>
      <w:r>
        <w:rPr>
          <w:b w:val="0"/>
        </w:rPr>
      </w:r>
    </w:p>
    <w:p>
      <w:pPr>
        <w:spacing w:line="240" w:lineRule="auto" w:before="3" w:after="0"/>
        <w:ind w:right="0"/>
        <w:rPr>
          <w:rFonts w:ascii="Courier New" w:hAnsi="Courier New" w:cs="Courier New" w:eastAsia="Courier New" w:hint="default"/>
          <w:b/>
          <w:bCs/>
          <w:sz w:val="21"/>
          <w:szCs w:val="21"/>
        </w:rPr>
      </w:pPr>
    </w:p>
    <w:tbl>
      <w:tblPr>
        <w:tblW w:w="0" w:type="auto"/>
        <w:jc w:val="left"/>
        <w:tblInd w:w="100" w:type="dxa"/>
        <w:tblLayout w:type="fixed"/>
        <w:tblCellMar>
          <w:top w:w="0" w:type="dxa"/>
          <w:left w:w="0" w:type="dxa"/>
          <w:bottom w:w="0" w:type="dxa"/>
          <w:right w:w="0" w:type="dxa"/>
        </w:tblCellMar>
        <w:tblLook w:val="01E0"/>
      </w:tblPr>
      <w:tblGrid>
        <w:gridCol w:w="2345"/>
        <w:gridCol w:w="2342"/>
        <w:gridCol w:w="2350"/>
        <w:gridCol w:w="2314"/>
      </w:tblGrid>
      <w:tr>
        <w:trPr>
          <w:trHeight w:val="844" w:hRule="exact"/>
        </w:trPr>
        <w:tc>
          <w:tcPr>
            <w:tcW w:w="23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Courier New" w:hAnsi="Courier New" w:cs="Courier New" w:eastAsia="Courier New" w:hint="default"/>
                <w:b/>
                <w:bCs/>
                <w:sz w:val="20"/>
                <w:szCs w:val="20"/>
              </w:rPr>
            </w:pPr>
          </w:p>
          <w:p>
            <w:pPr>
              <w:pStyle w:val="TableParagraph"/>
              <w:spacing w:line="240" w:lineRule="auto"/>
              <w:ind w:right="0"/>
              <w:jc w:val="left"/>
              <w:rPr>
                <w:rFonts w:ascii="Courier New" w:hAnsi="Courier New" w:cs="Courier New" w:eastAsia="Courier New" w:hint="default"/>
                <w:b/>
                <w:bCs/>
                <w:sz w:val="20"/>
                <w:szCs w:val="20"/>
              </w:rPr>
            </w:pPr>
          </w:p>
          <w:p>
            <w:pPr>
              <w:pStyle w:val="TableParagraph"/>
              <w:spacing w:line="240" w:lineRule="auto" w:before="114"/>
              <w:ind w:left="207" w:right="0"/>
              <w:jc w:val="left"/>
              <w:rPr>
                <w:rFonts w:ascii="Courier New" w:hAnsi="Courier New" w:cs="Courier New" w:eastAsia="Courier New" w:hint="default"/>
                <w:sz w:val="20"/>
                <w:szCs w:val="20"/>
              </w:rPr>
            </w:pPr>
            <w:r>
              <w:rPr>
                <w:rFonts w:ascii="Courier New"/>
                <w:b/>
                <w:sz w:val="20"/>
              </w:rPr>
              <w:t>Sampling</w:t>
            </w:r>
            <w:r>
              <w:rPr>
                <w:rFonts w:ascii="Courier New"/>
                <w:b/>
                <w:spacing w:val="-12"/>
                <w:sz w:val="20"/>
              </w:rPr>
              <w:t> </w:t>
            </w:r>
            <w:r>
              <w:rPr>
                <w:rFonts w:ascii="Courier New"/>
                <w:b/>
                <w:sz w:val="20"/>
              </w:rPr>
              <w:t>Sorbent</w:t>
            </w:r>
            <w:r>
              <w:rPr>
                <w:rFonts w:ascii="Courier New"/>
                <w:sz w:val="20"/>
              </w:rPr>
            </w:r>
          </w:p>
        </w:tc>
        <w:tc>
          <w:tcPr>
            <w:tcW w:w="23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0"/>
              <w:ind w:right="0"/>
              <w:jc w:val="left"/>
              <w:rPr>
                <w:rFonts w:ascii="Courier New" w:hAnsi="Courier New" w:cs="Courier New" w:eastAsia="Courier New" w:hint="default"/>
                <w:b/>
                <w:bCs/>
                <w:sz w:val="27"/>
                <w:szCs w:val="27"/>
              </w:rPr>
            </w:pPr>
          </w:p>
          <w:p>
            <w:pPr>
              <w:pStyle w:val="TableParagraph"/>
              <w:spacing w:line="254" w:lineRule="auto"/>
              <w:ind w:left="225" w:right="223" w:firstLine="520"/>
              <w:jc w:val="left"/>
              <w:rPr>
                <w:rFonts w:ascii="Courier New" w:hAnsi="Courier New" w:cs="Courier New" w:eastAsia="Courier New" w:hint="default"/>
                <w:sz w:val="20"/>
                <w:szCs w:val="20"/>
              </w:rPr>
            </w:pPr>
            <w:r>
              <w:rPr>
                <w:rFonts w:ascii="Courier New" w:hAnsi="Courier New" w:cs="Courier New" w:eastAsia="Courier New" w:hint="default"/>
                <w:b/>
                <w:bCs/>
                <w:sz w:val="20"/>
                <w:szCs w:val="20"/>
              </w:rPr>
              <w:t>Maximum </w:t>
            </w:r>
            <w:r>
              <w:rPr>
                <w:rFonts w:ascii="Courier New" w:hAnsi="Courier New" w:cs="Courier New" w:eastAsia="Courier New" w:hint="default"/>
                <w:b/>
                <w:bCs/>
                <w:spacing w:val="-1"/>
                <w:w w:val="100"/>
                <w:sz w:val="20"/>
                <w:szCs w:val="20"/>
              </w:rPr>
              <w:t>Temperature</w:t>
            </w:r>
            <w:r>
              <w:rPr>
                <w:rFonts w:ascii="Courier New" w:hAnsi="Courier New" w:cs="Courier New" w:eastAsia="Courier New" w:hint="default"/>
                <w:b/>
                <w:bCs/>
                <w:spacing w:val="-38"/>
                <w:w w:val="100"/>
                <w:sz w:val="20"/>
                <w:szCs w:val="20"/>
              </w:rPr>
              <w:t> </w:t>
            </w:r>
            <w:r>
              <w:rPr>
                <w:rFonts w:ascii="Courier New" w:hAnsi="Courier New" w:cs="Courier New" w:eastAsia="Courier New" w:hint="default"/>
                <w:b/>
                <w:bCs/>
                <w:w w:val="85"/>
                <w:sz w:val="20"/>
                <w:szCs w:val="20"/>
              </w:rPr>
              <w:t>(</w:t>
            </w:r>
            <w:r>
              <w:rPr>
                <w:rFonts w:ascii="Arial" w:hAnsi="Arial" w:cs="Arial" w:eastAsia="Arial" w:hint="default"/>
                <w:b/>
                <w:bCs/>
                <w:w w:val="85"/>
                <w:sz w:val="20"/>
                <w:szCs w:val="20"/>
              </w:rPr>
              <w:t></w:t>
            </w:r>
            <w:r>
              <w:rPr>
                <w:rFonts w:ascii="Courier New" w:hAnsi="Courier New" w:cs="Courier New" w:eastAsia="Courier New" w:hint="default"/>
                <w:b/>
                <w:bCs/>
                <w:w w:val="85"/>
                <w:sz w:val="20"/>
                <w:szCs w:val="20"/>
              </w:rPr>
              <w:t>C)</w:t>
            </w:r>
            <w:r>
              <w:rPr>
                <w:rFonts w:ascii="Courier New" w:hAnsi="Courier New" w:cs="Courier New" w:eastAsia="Courier New" w:hint="default"/>
                <w:w w:val="85"/>
                <w:sz w:val="20"/>
                <w:szCs w:val="20"/>
              </w:rPr>
            </w:r>
          </w:p>
        </w:tc>
        <w:tc>
          <w:tcPr>
            <w:tcW w:w="2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449" w:right="448"/>
              <w:jc w:val="center"/>
              <w:rPr>
                <w:rFonts w:ascii="Courier New" w:hAnsi="Courier New" w:cs="Courier New" w:eastAsia="Courier New" w:hint="default"/>
                <w:sz w:val="20"/>
                <w:szCs w:val="20"/>
              </w:rPr>
            </w:pPr>
            <w:r>
              <w:rPr>
                <w:rFonts w:ascii="Courier New"/>
                <w:b/>
                <w:spacing w:val="-1"/>
                <w:sz w:val="20"/>
              </w:rPr>
              <w:t>Conditioning </w:t>
            </w:r>
            <w:r>
              <w:rPr>
                <w:rFonts w:ascii="Courier New"/>
                <w:b/>
                <w:sz w:val="20"/>
              </w:rPr>
              <w:t>Temperature</w:t>
            </w:r>
            <w:r>
              <w:rPr>
                <w:rFonts w:ascii="Courier New"/>
                <w:sz w:val="20"/>
              </w:rPr>
            </w:r>
          </w:p>
          <w:p>
            <w:pPr>
              <w:pStyle w:val="TableParagraph"/>
              <w:spacing w:line="240" w:lineRule="auto" w:before="52"/>
              <w:ind w:right="0"/>
              <w:jc w:val="center"/>
              <w:rPr>
                <w:rFonts w:ascii="Courier New" w:hAnsi="Courier New" w:cs="Courier New" w:eastAsia="Courier New" w:hint="default"/>
                <w:sz w:val="20"/>
                <w:szCs w:val="20"/>
              </w:rPr>
            </w:pPr>
            <w:r>
              <w:rPr>
                <w:rFonts w:ascii="Courier New" w:hAnsi="Courier New" w:cs="Courier New" w:eastAsia="Courier New" w:hint="default"/>
                <w:b/>
                <w:bCs/>
                <w:spacing w:val="-1"/>
                <w:w w:val="100"/>
                <w:sz w:val="20"/>
                <w:szCs w:val="20"/>
              </w:rPr>
              <w:t>(</w:t>
            </w:r>
            <w:r>
              <w:rPr>
                <w:rFonts w:ascii="Arial" w:hAnsi="Arial" w:cs="Arial" w:eastAsia="Arial" w:hint="default"/>
                <w:b/>
                <w:bCs/>
                <w:spacing w:val="1"/>
                <w:w w:val="40"/>
                <w:sz w:val="20"/>
                <w:szCs w:val="20"/>
              </w:rPr>
              <w:t></w:t>
            </w:r>
            <w:r>
              <w:rPr>
                <w:rFonts w:ascii="Courier New" w:hAnsi="Courier New" w:cs="Courier New" w:eastAsia="Courier New" w:hint="default"/>
                <w:b/>
                <w:bCs/>
                <w:spacing w:val="-1"/>
                <w:w w:val="100"/>
                <w:sz w:val="20"/>
                <w:szCs w:val="20"/>
              </w:rPr>
              <w:t>C)</w:t>
            </w:r>
            <w:r>
              <w:rPr>
                <w:rFonts w:ascii="Courier New" w:hAnsi="Courier New" w:cs="Courier New" w:eastAsia="Courier New" w:hint="default"/>
                <w:w w:val="100"/>
                <w:sz w:val="20"/>
                <w:szCs w:val="20"/>
              </w:rPr>
            </w:r>
          </w:p>
        </w:tc>
        <w:tc>
          <w:tcPr>
            <w:tcW w:w="23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Courier New" w:hAnsi="Courier New" w:cs="Courier New" w:eastAsia="Courier New" w:hint="default"/>
                <w:b/>
                <w:bCs/>
                <w:sz w:val="20"/>
                <w:szCs w:val="20"/>
              </w:rPr>
            </w:pPr>
          </w:p>
          <w:p>
            <w:pPr>
              <w:pStyle w:val="TableParagraph"/>
              <w:spacing w:line="240" w:lineRule="auto" w:before="114"/>
              <w:ind w:left="911" w:right="190" w:hanging="720"/>
              <w:jc w:val="left"/>
              <w:rPr>
                <w:rFonts w:ascii="Courier New" w:hAnsi="Courier New" w:cs="Courier New" w:eastAsia="Courier New" w:hint="default"/>
                <w:sz w:val="20"/>
                <w:szCs w:val="20"/>
              </w:rPr>
            </w:pPr>
            <w:r>
              <w:rPr>
                <w:rFonts w:ascii="Courier New"/>
                <w:b/>
                <w:sz w:val="20"/>
              </w:rPr>
              <w:t>Carrier Gas Flow Rate</w:t>
            </w:r>
            <w:r>
              <w:rPr>
                <w:rFonts w:ascii="Courier New"/>
                <w:sz w:val="20"/>
              </w:rPr>
            </w:r>
          </w:p>
        </w:tc>
      </w:tr>
      <w:tr>
        <w:trPr>
          <w:trHeight w:val="1814" w:hRule="exact"/>
        </w:trPr>
        <w:tc>
          <w:tcPr>
            <w:tcW w:w="2345" w:type="dxa"/>
            <w:tcBorders>
              <w:top w:val="single" w:sz="4" w:space="0" w:color="000000"/>
              <w:left w:val="single" w:sz="4" w:space="0" w:color="000000"/>
              <w:bottom w:val="single" w:sz="4" w:space="0" w:color="000000"/>
              <w:right w:val="single" w:sz="4" w:space="0" w:color="000000"/>
            </w:tcBorders>
          </w:tcPr>
          <w:p>
            <w:pPr>
              <w:pStyle w:val="TableParagraph"/>
              <w:spacing w:line="244" w:lineRule="auto" w:before="54"/>
              <w:ind w:left="103" w:right="274"/>
              <w:jc w:val="left"/>
              <w:rPr>
                <w:rFonts w:ascii="Courier New" w:hAnsi="Courier New" w:cs="Courier New" w:eastAsia="Courier New" w:hint="default"/>
                <w:sz w:val="20"/>
                <w:szCs w:val="20"/>
              </w:rPr>
            </w:pPr>
            <w:r>
              <w:rPr>
                <w:rFonts w:ascii="Courier New" w:hAnsi="Courier New" w:cs="Courier New" w:eastAsia="Courier New" w:hint="default"/>
                <w:sz w:val="20"/>
                <w:szCs w:val="20"/>
              </w:rPr>
              <w:t>Carbotrap</w:t>
            </w:r>
            <w:r>
              <w:rPr>
                <w:rFonts w:ascii="Arial" w:hAnsi="Arial" w:cs="Arial" w:eastAsia="Arial" w:hint="default"/>
                <w:position w:val="7"/>
                <w:sz w:val="13"/>
                <w:szCs w:val="13"/>
              </w:rPr>
              <w:t> </w:t>
            </w:r>
            <w:r>
              <w:rPr>
                <w:rFonts w:ascii="Courier New" w:hAnsi="Courier New" w:cs="Courier New" w:eastAsia="Courier New" w:hint="default"/>
                <w:sz w:val="20"/>
                <w:szCs w:val="20"/>
              </w:rPr>
              <w:t>C Carbopack</w:t>
            </w:r>
            <w:r>
              <w:rPr>
                <w:rFonts w:ascii="Courier New" w:hAnsi="Courier New" w:cs="Courier New" w:eastAsia="Courier New" w:hint="default"/>
                <w:position w:val="6"/>
                <w:sz w:val="13"/>
                <w:szCs w:val="13"/>
              </w:rPr>
              <w:t>TM </w:t>
            </w:r>
            <w:r>
              <w:rPr>
                <w:rFonts w:ascii="Courier New" w:hAnsi="Courier New" w:cs="Courier New" w:eastAsia="Courier New" w:hint="default"/>
                <w:sz w:val="20"/>
                <w:szCs w:val="20"/>
              </w:rPr>
              <w:t>C </w:t>
            </w:r>
            <w:r>
              <w:rPr>
                <w:rFonts w:ascii="Courier New" w:hAnsi="Courier New" w:cs="Courier New" w:eastAsia="Courier New" w:hint="default"/>
                <w:sz w:val="20"/>
                <w:szCs w:val="20"/>
              </w:rPr>
              <w:t>Anasorb</w:t>
            </w:r>
            <w:r>
              <w:rPr>
                <w:rFonts w:ascii="Arial" w:hAnsi="Arial" w:cs="Arial" w:eastAsia="Arial" w:hint="default"/>
                <w:position w:val="7"/>
                <w:sz w:val="13"/>
                <w:szCs w:val="13"/>
              </w:rPr>
              <w:t> </w:t>
            </w:r>
            <w:r>
              <w:rPr>
                <w:rFonts w:ascii="Courier New" w:hAnsi="Courier New" w:cs="Courier New" w:eastAsia="Courier New" w:hint="default"/>
                <w:sz w:val="20"/>
                <w:szCs w:val="20"/>
              </w:rPr>
              <w:t>GCB2 Carbograph</w:t>
            </w:r>
            <w:r>
              <w:rPr>
                <w:rFonts w:ascii="Courier New" w:hAnsi="Courier New" w:cs="Courier New" w:eastAsia="Courier New" w:hint="default"/>
                <w:position w:val="6"/>
                <w:sz w:val="13"/>
                <w:szCs w:val="13"/>
              </w:rPr>
              <w:t>TM </w:t>
            </w:r>
            <w:r>
              <w:rPr>
                <w:rFonts w:ascii="Courier New" w:hAnsi="Courier New" w:cs="Courier New" w:eastAsia="Courier New" w:hint="default"/>
                <w:sz w:val="20"/>
                <w:szCs w:val="20"/>
              </w:rPr>
              <w:t>1 TD </w:t>
            </w:r>
            <w:r>
              <w:rPr>
                <w:rFonts w:ascii="Courier New" w:hAnsi="Courier New" w:cs="Courier New" w:eastAsia="Courier New" w:hint="default"/>
                <w:sz w:val="20"/>
                <w:szCs w:val="20"/>
              </w:rPr>
              <w:t>Carbotrap</w:t>
            </w:r>
            <w:r>
              <w:rPr>
                <w:rFonts w:ascii="Arial" w:hAnsi="Arial" w:cs="Arial" w:eastAsia="Arial" w:hint="default"/>
                <w:position w:val="7"/>
                <w:sz w:val="13"/>
                <w:szCs w:val="13"/>
              </w:rPr>
              <w:t> </w:t>
            </w:r>
            <w:r>
              <w:rPr>
                <w:rFonts w:ascii="Courier New" w:hAnsi="Courier New" w:cs="Courier New" w:eastAsia="Courier New" w:hint="default"/>
                <w:sz w:val="20"/>
                <w:szCs w:val="20"/>
              </w:rPr>
              <w:t>Carbopack</w:t>
            </w:r>
            <w:r>
              <w:rPr>
                <w:rFonts w:ascii="Courier New" w:hAnsi="Courier New" w:cs="Courier New" w:eastAsia="Courier New" w:hint="default"/>
                <w:position w:val="6"/>
                <w:sz w:val="13"/>
                <w:szCs w:val="13"/>
              </w:rPr>
              <w:t>TM </w:t>
            </w:r>
            <w:r>
              <w:rPr>
                <w:rFonts w:ascii="Courier New" w:hAnsi="Courier New" w:cs="Courier New" w:eastAsia="Courier New" w:hint="default"/>
                <w:sz w:val="20"/>
                <w:szCs w:val="20"/>
              </w:rPr>
              <w:t>B </w:t>
            </w:r>
            <w:r>
              <w:rPr>
                <w:rFonts w:ascii="Courier New" w:hAnsi="Courier New" w:cs="Courier New" w:eastAsia="Courier New" w:hint="default"/>
                <w:sz w:val="20"/>
                <w:szCs w:val="20"/>
              </w:rPr>
              <w:t>Anasorb</w:t>
            </w:r>
            <w:r>
              <w:rPr>
                <w:rFonts w:ascii="Arial" w:hAnsi="Arial" w:cs="Arial" w:eastAsia="Arial" w:hint="default"/>
                <w:position w:val="7"/>
                <w:sz w:val="13"/>
                <w:szCs w:val="13"/>
              </w:rPr>
              <w:t> </w:t>
            </w:r>
            <w:r>
              <w:rPr>
                <w:rFonts w:ascii="Arial" w:hAnsi="Arial" w:cs="Arial" w:eastAsia="Arial" w:hint="default"/>
                <w:spacing w:val="12"/>
                <w:position w:val="7"/>
                <w:sz w:val="13"/>
                <w:szCs w:val="13"/>
              </w:rPr>
              <w:t> </w:t>
            </w:r>
            <w:r>
              <w:rPr>
                <w:rFonts w:ascii="Courier New" w:hAnsi="Courier New" w:cs="Courier New" w:eastAsia="Courier New" w:hint="default"/>
                <w:sz w:val="20"/>
                <w:szCs w:val="20"/>
              </w:rPr>
              <w:t>GCB1</w:t>
            </w:r>
          </w:p>
        </w:tc>
        <w:tc>
          <w:tcPr>
            <w:tcW w:w="23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0"/>
              <w:jc w:val="center"/>
              <w:rPr>
                <w:rFonts w:ascii="Courier New" w:hAnsi="Courier New" w:cs="Courier New" w:eastAsia="Courier New" w:hint="default"/>
                <w:sz w:val="20"/>
                <w:szCs w:val="20"/>
              </w:rPr>
            </w:pPr>
            <w:r>
              <w:rPr>
                <w:rFonts w:ascii="Courier New"/>
                <w:sz w:val="20"/>
              </w:rPr>
              <w:t>&gt;400</w:t>
            </w:r>
          </w:p>
        </w:tc>
        <w:tc>
          <w:tcPr>
            <w:tcW w:w="2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0"/>
              <w:jc w:val="center"/>
              <w:rPr>
                <w:rFonts w:ascii="Courier New" w:hAnsi="Courier New" w:cs="Courier New" w:eastAsia="Courier New" w:hint="default"/>
                <w:sz w:val="20"/>
                <w:szCs w:val="20"/>
              </w:rPr>
            </w:pPr>
            <w:r>
              <w:rPr>
                <w:rFonts w:ascii="Courier New"/>
                <w:sz w:val="20"/>
              </w:rPr>
              <w:t>350</w:t>
            </w:r>
          </w:p>
        </w:tc>
        <w:tc>
          <w:tcPr>
            <w:tcW w:w="23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551" w:right="0"/>
              <w:jc w:val="left"/>
              <w:rPr>
                <w:rFonts w:ascii="Courier New" w:hAnsi="Courier New" w:cs="Courier New" w:eastAsia="Courier New" w:hint="default"/>
                <w:sz w:val="20"/>
                <w:szCs w:val="20"/>
              </w:rPr>
            </w:pPr>
            <w:r>
              <w:rPr>
                <w:rFonts w:ascii="Courier New"/>
                <w:sz w:val="20"/>
              </w:rPr>
              <w:t>100</w:t>
            </w:r>
            <w:r>
              <w:rPr>
                <w:rFonts w:ascii="Courier New"/>
                <w:spacing w:val="-7"/>
                <w:sz w:val="20"/>
              </w:rPr>
              <w:t> </w:t>
            </w:r>
            <w:r>
              <w:rPr>
                <w:rFonts w:ascii="Courier New"/>
                <w:sz w:val="20"/>
              </w:rPr>
              <w:t>mL/min</w:t>
            </w:r>
          </w:p>
        </w:tc>
      </w:tr>
      <w:tr>
        <w:trPr>
          <w:trHeight w:val="578" w:hRule="exact"/>
        </w:trPr>
        <w:tc>
          <w:tcPr>
            <w:tcW w:w="23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3"/>
              <w:ind w:left="103" w:right="795"/>
              <w:jc w:val="left"/>
              <w:rPr>
                <w:rFonts w:ascii="Courier New" w:hAnsi="Courier New" w:cs="Courier New" w:eastAsia="Courier New" w:hint="default"/>
                <w:sz w:val="20"/>
                <w:szCs w:val="20"/>
              </w:rPr>
            </w:pPr>
            <w:r>
              <w:rPr>
                <w:rFonts w:ascii="Courier New" w:hAnsi="Courier New" w:cs="Courier New" w:eastAsia="Courier New" w:hint="default"/>
                <w:sz w:val="20"/>
                <w:szCs w:val="20"/>
              </w:rPr>
              <w:t>Tenax</w:t>
            </w:r>
            <w:r>
              <w:rPr>
                <w:rFonts w:ascii="Arial" w:hAnsi="Arial" w:cs="Arial" w:eastAsia="Arial" w:hint="default"/>
                <w:position w:val="7"/>
                <w:sz w:val="13"/>
                <w:szCs w:val="13"/>
              </w:rPr>
              <w:t> </w:t>
            </w:r>
            <w:r>
              <w:rPr>
                <w:rFonts w:ascii="Courier New" w:hAnsi="Courier New" w:cs="Courier New" w:eastAsia="Courier New" w:hint="default"/>
                <w:sz w:val="20"/>
                <w:szCs w:val="20"/>
              </w:rPr>
              <w:t>TA Carbopack</w:t>
            </w:r>
            <w:r>
              <w:rPr>
                <w:rFonts w:ascii="Courier New" w:hAnsi="Courier New" w:cs="Courier New" w:eastAsia="Courier New" w:hint="default"/>
                <w:position w:val="6"/>
                <w:sz w:val="13"/>
                <w:szCs w:val="13"/>
              </w:rPr>
              <w:t>TM</w:t>
            </w:r>
            <w:r>
              <w:rPr>
                <w:rFonts w:ascii="Courier New" w:hAnsi="Courier New" w:cs="Courier New" w:eastAsia="Courier New" w:hint="default"/>
                <w:spacing w:val="-8"/>
                <w:position w:val="6"/>
                <w:sz w:val="13"/>
                <w:szCs w:val="13"/>
              </w:rPr>
              <w:t> </w:t>
            </w:r>
            <w:r>
              <w:rPr>
                <w:rFonts w:ascii="Courier New" w:hAnsi="Courier New" w:cs="Courier New" w:eastAsia="Courier New" w:hint="default"/>
                <w:sz w:val="20"/>
                <w:szCs w:val="20"/>
              </w:rPr>
              <w:t>X</w:t>
            </w:r>
          </w:p>
        </w:tc>
        <w:tc>
          <w:tcPr>
            <w:tcW w:w="23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0"/>
              <w:jc w:val="center"/>
              <w:rPr>
                <w:rFonts w:ascii="Courier New" w:hAnsi="Courier New" w:cs="Courier New" w:eastAsia="Courier New" w:hint="default"/>
                <w:sz w:val="20"/>
                <w:szCs w:val="20"/>
              </w:rPr>
            </w:pPr>
            <w:r>
              <w:rPr>
                <w:rFonts w:ascii="Courier New"/>
                <w:sz w:val="20"/>
              </w:rPr>
              <w:t>350</w:t>
            </w:r>
          </w:p>
        </w:tc>
        <w:tc>
          <w:tcPr>
            <w:tcW w:w="2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0"/>
              <w:jc w:val="center"/>
              <w:rPr>
                <w:rFonts w:ascii="Courier New" w:hAnsi="Courier New" w:cs="Courier New" w:eastAsia="Courier New" w:hint="default"/>
                <w:sz w:val="20"/>
                <w:szCs w:val="20"/>
              </w:rPr>
            </w:pPr>
            <w:r>
              <w:rPr>
                <w:rFonts w:ascii="Courier New"/>
                <w:sz w:val="20"/>
              </w:rPr>
              <w:t>330</w:t>
            </w:r>
          </w:p>
        </w:tc>
        <w:tc>
          <w:tcPr>
            <w:tcW w:w="23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551" w:right="0"/>
              <w:jc w:val="left"/>
              <w:rPr>
                <w:rFonts w:ascii="Courier New" w:hAnsi="Courier New" w:cs="Courier New" w:eastAsia="Courier New" w:hint="default"/>
                <w:sz w:val="20"/>
                <w:szCs w:val="20"/>
              </w:rPr>
            </w:pPr>
            <w:r>
              <w:rPr>
                <w:rFonts w:ascii="Courier New"/>
                <w:sz w:val="20"/>
              </w:rPr>
              <w:t>100</w:t>
            </w:r>
            <w:r>
              <w:rPr>
                <w:rFonts w:ascii="Courier New"/>
                <w:spacing w:val="-7"/>
                <w:sz w:val="20"/>
              </w:rPr>
              <w:t> </w:t>
            </w:r>
            <w:r>
              <w:rPr>
                <w:rFonts w:ascii="Courier New"/>
                <w:sz w:val="20"/>
              </w:rPr>
              <w:t>mL/min</w:t>
            </w:r>
          </w:p>
        </w:tc>
      </w:tr>
    </w:tbl>
    <w:p>
      <w:pPr>
        <w:spacing w:line="240" w:lineRule="auto" w:before="0"/>
        <w:ind w:right="0"/>
        <w:rPr>
          <w:rFonts w:ascii="Courier New" w:hAnsi="Courier New" w:cs="Courier New" w:eastAsia="Courier New" w:hint="default"/>
          <w:b/>
          <w:bCs/>
          <w:sz w:val="20"/>
          <w:szCs w:val="20"/>
        </w:rPr>
      </w:pPr>
    </w:p>
    <w:p>
      <w:pPr>
        <w:spacing w:line="240" w:lineRule="auto" w:before="8"/>
        <w:ind w:right="0"/>
        <w:rPr>
          <w:rFonts w:ascii="Courier New" w:hAnsi="Courier New" w:cs="Courier New" w:eastAsia="Courier New" w:hint="default"/>
          <w:b/>
          <w:bCs/>
          <w:sz w:val="21"/>
          <w:szCs w:val="21"/>
        </w:rPr>
      </w:pPr>
    </w:p>
    <w:p>
      <w:pPr>
        <w:pStyle w:val="ListParagraph"/>
        <w:numPr>
          <w:ilvl w:val="1"/>
          <w:numId w:val="17"/>
        </w:numPr>
        <w:tabs>
          <w:tab w:pos="1540" w:val="left" w:leader="none"/>
        </w:tabs>
        <w:spacing w:line="240" w:lineRule="auto" w:before="76" w:after="0"/>
        <w:ind w:left="1539" w:right="0" w:hanging="719"/>
        <w:jc w:val="left"/>
        <w:rPr>
          <w:rFonts w:ascii="Courier New" w:hAnsi="Courier New" w:cs="Courier New" w:eastAsia="Courier New" w:hint="default"/>
          <w:sz w:val="24"/>
          <w:szCs w:val="24"/>
        </w:rPr>
      </w:pPr>
      <w:r>
        <w:rPr>
          <w:rFonts w:ascii="Courier New"/>
          <w:sz w:val="24"/>
          <w:u w:val="single" w:color="000000"/>
        </w:rPr>
        <w:t>Capping, Storage and Shipment of Conditioned</w:t>
      </w:r>
      <w:r>
        <w:rPr>
          <w:rFonts w:ascii="Courier New"/>
          <w:spacing w:val="-41"/>
          <w:sz w:val="24"/>
          <w:u w:val="single" w:color="000000"/>
        </w:rPr>
        <w:t> </w:t>
      </w:r>
      <w:r>
        <w:rPr>
          <w:rFonts w:ascii="Courier New"/>
          <w:sz w:val="24"/>
          <w:u w:val="single" w:color="000000"/>
        </w:rPr>
        <w:t>Tubes</w:t>
      </w:r>
      <w:r>
        <w:rPr>
          <w:rFonts w:ascii="Courier New"/>
          <w:sz w:val="24"/>
        </w:rPr>
        <w:t>.</w:t>
      </w:r>
    </w:p>
    <w:p>
      <w:pPr>
        <w:spacing w:line="240" w:lineRule="auto" w:before="3"/>
        <w:ind w:right="0"/>
        <w:rPr>
          <w:rFonts w:ascii="Courier New" w:hAnsi="Courier New" w:cs="Courier New" w:eastAsia="Courier New" w:hint="default"/>
          <w:sz w:val="17"/>
          <w:szCs w:val="17"/>
        </w:rPr>
      </w:pPr>
    </w:p>
    <w:p>
      <w:pPr>
        <w:pStyle w:val="ListParagraph"/>
        <w:numPr>
          <w:ilvl w:val="2"/>
          <w:numId w:val="17"/>
        </w:numPr>
        <w:tabs>
          <w:tab w:pos="1828" w:val="left" w:leader="none"/>
        </w:tabs>
        <w:spacing w:line="480" w:lineRule="auto" w:before="76" w:after="0"/>
        <w:ind w:left="100" w:right="407" w:firstLine="720"/>
        <w:jc w:val="left"/>
        <w:rPr>
          <w:rFonts w:ascii="Courier New" w:hAnsi="Courier New" w:cs="Courier New" w:eastAsia="Courier New" w:hint="default"/>
          <w:sz w:val="24"/>
          <w:szCs w:val="24"/>
        </w:rPr>
      </w:pPr>
      <w:r>
        <w:rPr>
          <w:rFonts w:ascii="Courier New"/>
          <w:sz w:val="24"/>
        </w:rPr>
        <w:t>Conditioned tubes must be sealed using long-term storage caps (see Section 6.4) pushed fully down onto both</w:t>
      </w:r>
      <w:r>
        <w:rPr>
          <w:rFonts w:ascii="Courier New"/>
          <w:spacing w:val="-48"/>
          <w:sz w:val="24"/>
        </w:rPr>
        <w:t> </w:t>
      </w:r>
      <w:r>
        <w:rPr>
          <w:rFonts w:ascii="Courier New"/>
          <w:sz w:val="24"/>
        </w:rPr>
        <w:t>ends </w:t>
      </w:r>
      <w:r>
        <w:rPr>
          <w:rFonts w:ascii="Courier New"/>
          <w:sz w:val="24"/>
        </w:rPr>
        <w:t>of the PS sorbent tube, tightened by hand and then tighten an additional quarter turn using an appropriate</w:t>
      </w:r>
      <w:r>
        <w:rPr>
          <w:rFonts w:ascii="Courier New"/>
          <w:spacing w:val="-40"/>
          <w:sz w:val="24"/>
        </w:rPr>
        <w:t> </w:t>
      </w:r>
      <w:r>
        <w:rPr>
          <w:rFonts w:ascii="Courier New"/>
          <w:sz w:val="24"/>
        </w:rPr>
        <w:t>tool.</w:t>
      </w:r>
    </w:p>
    <w:p>
      <w:pPr>
        <w:pStyle w:val="ListParagraph"/>
        <w:numPr>
          <w:ilvl w:val="2"/>
          <w:numId w:val="17"/>
        </w:numPr>
        <w:tabs>
          <w:tab w:pos="1828" w:val="left" w:leader="none"/>
        </w:tabs>
        <w:spacing w:line="480" w:lineRule="auto" w:before="1" w:after="0"/>
        <w:ind w:left="100" w:right="551" w:firstLine="720"/>
        <w:jc w:val="left"/>
        <w:rPr>
          <w:rFonts w:ascii="Courier New" w:hAnsi="Courier New" w:cs="Courier New" w:eastAsia="Courier New" w:hint="default"/>
          <w:sz w:val="24"/>
          <w:szCs w:val="24"/>
        </w:rPr>
      </w:pPr>
      <w:r>
        <w:rPr>
          <w:rFonts w:ascii="Courier New"/>
          <w:sz w:val="24"/>
        </w:rPr>
        <w:t>The capped tubes must be kept in appropriate containers for storage and transportation (see Section</w:t>
      </w:r>
      <w:r>
        <w:rPr>
          <w:rFonts w:ascii="Courier New"/>
          <w:spacing w:val="-51"/>
          <w:sz w:val="24"/>
        </w:rPr>
        <w:t> </w:t>
      </w:r>
      <w:r>
        <w:rPr>
          <w:rFonts w:ascii="Courier New"/>
          <w:sz w:val="24"/>
        </w:rPr>
        <w:t>6.4.2).</w:t>
      </w:r>
    </w:p>
    <w:p>
      <w:pPr>
        <w:spacing w:after="0" w:line="480" w:lineRule="auto"/>
        <w:jc w:val="left"/>
        <w:rPr>
          <w:rFonts w:ascii="Courier New" w:hAnsi="Courier New" w:cs="Courier New" w:eastAsia="Courier New" w:hint="default"/>
          <w:sz w:val="24"/>
          <w:szCs w:val="24"/>
        </w:rPr>
        <w:sectPr>
          <w:pgSz w:w="12240" w:h="15840"/>
          <w:pgMar w:top="1380" w:bottom="280" w:left="1340" w:right="1320"/>
        </w:sectPr>
      </w:pPr>
    </w:p>
    <w:p>
      <w:pPr>
        <w:pStyle w:val="BodyText"/>
        <w:spacing w:line="480" w:lineRule="auto" w:before="65"/>
        <w:ind w:right="103" w:firstLine="0"/>
        <w:jc w:val="left"/>
      </w:pPr>
      <w:r>
        <w:rPr/>
        <w:t>Containers of sorbent tubes may be stored and shipped at</w:t>
      </w:r>
      <w:r>
        <w:rPr>
          <w:spacing w:val="-48"/>
        </w:rPr>
        <w:t> </w:t>
      </w:r>
      <w:r>
        <w:rPr/>
        <w:t>ambient </w:t>
      </w:r>
      <w:r>
        <w:rPr/>
        <w:t>temperature and must be kept in a clean</w:t>
      </w:r>
      <w:r>
        <w:rPr>
          <w:spacing w:val="-42"/>
        </w:rPr>
        <w:t> </w:t>
      </w:r>
      <w:r>
        <w:rPr/>
        <w:t>environment.</w:t>
      </w:r>
    </w:p>
    <w:p>
      <w:pPr>
        <w:pStyle w:val="ListParagraph"/>
        <w:numPr>
          <w:ilvl w:val="2"/>
          <w:numId w:val="17"/>
        </w:numPr>
        <w:tabs>
          <w:tab w:pos="1828" w:val="left" w:leader="none"/>
        </w:tabs>
        <w:spacing w:line="480" w:lineRule="auto" w:before="0" w:after="0"/>
        <w:ind w:left="100" w:right="391" w:firstLine="720"/>
        <w:jc w:val="left"/>
        <w:rPr>
          <w:rFonts w:ascii="Courier New" w:hAnsi="Courier New" w:cs="Courier New" w:eastAsia="Courier New" w:hint="default"/>
          <w:sz w:val="24"/>
          <w:szCs w:val="24"/>
        </w:rPr>
      </w:pPr>
      <w:r>
        <w:rPr>
          <w:rFonts w:ascii="Courier New"/>
          <w:sz w:val="24"/>
        </w:rPr>
        <w:t>You must keep batches of capped tubes in their shipping boxes or wrap them in uncoated aluminum foil before placing them in their storage container, especially before</w:t>
      </w:r>
      <w:r>
        <w:rPr>
          <w:rFonts w:ascii="Courier New"/>
          <w:spacing w:val="-46"/>
          <w:sz w:val="24"/>
        </w:rPr>
        <w:t> </w:t>
      </w:r>
      <w:r>
        <w:rPr>
          <w:rFonts w:ascii="Courier New"/>
          <w:sz w:val="24"/>
        </w:rPr>
        <w:t>air </w:t>
      </w:r>
      <w:r>
        <w:rPr>
          <w:rFonts w:ascii="Courier New"/>
          <w:sz w:val="24"/>
        </w:rPr>
        <w:t>freight, because the packaging helps hold caps in position if the tubes get very</w:t>
      </w:r>
      <w:r>
        <w:rPr>
          <w:rFonts w:ascii="Courier New"/>
          <w:spacing w:val="-19"/>
          <w:sz w:val="24"/>
        </w:rPr>
        <w:t> </w:t>
      </w:r>
      <w:r>
        <w:rPr>
          <w:rFonts w:ascii="Courier New"/>
          <w:sz w:val="24"/>
        </w:rPr>
        <w:t>cold.</w:t>
      </w:r>
    </w:p>
    <w:p>
      <w:pPr>
        <w:pStyle w:val="ListParagraph"/>
        <w:numPr>
          <w:ilvl w:val="1"/>
          <w:numId w:val="18"/>
        </w:numPr>
        <w:tabs>
          <w:tab w:pos="1540" w:val="left" w:leader="none"/>
        </w:tabs>
        <w:spacing w:line="240" w:lineRule="auto" w:before="0" w:after="0"/>
        <w:ind w:left="1539" w:right="0" w:hanging="719"/>
        <w:jc w:val="left"/>
        <w:rPr>
          <w:rFonts w:ascii="Courier New" w:hAnsi="Courier New" w:cs="Courier New" w:eastAsia="Courier New" w:hint="default"/>
          <w:sz w:val="24"/>
          <w:szCs w:val="24"/>
        </w:rPr>
      </w:pPr>
      <w:r>
        <w:rPr>
          <w:rFonts w:ascii="Courier New"/>
          <w:sz w:val="24"/>
          <w:u w:val="single" w:color="000000"/>
        </w:rPr>
        <w:t>Calculating the Number of Tubes Required for</w:t>
      </w:r>
      <w:r>
        <w:rPr>
          <w:rFonts w:ascii="Courier New"/>
          <w:spacing w:val="-34"/>
          <w:sz w:val="24"/>
          <w:u w:val="single" w:color="000000"/>
        </w:rPr>
        <w:t> </w:t>
      </w:r>
      <w:r>
        <w:rPr>
          <w:rFonts w:ascii="Courier New"/>
          <w:sz w:val="24"/>
          <w:u w:val="single" w:color="000000"/>
        </w:rPr>
        <w:t>a</w:t>
      </w:r>
      <w:r>
        <w:rPr>
          <w:rFonts w:ascii="Courier New"/>
          <w:sz w:val="24"/>
        </w:rPr>
      </w:r>
    </w:p>
    <w:p>
      <w:pPr>
        <w:spacing w:line="240" w:lineRule="auto" w:before="3"/>
        <w:ind w:right="0"/>
        <w:rPr>
          <w:rFonts w:ascii="Courier New" w:hAnsi="Courier New" w:cs="Courier New" w:eastAsia="Courier New" w:hint="default"/>
          <w:sz w:val="17"/>
          <w:szCs w:val="17"/>
        </w:rPr>
      </w:pPr>
    </w:p>
    <w:p>
      <w:pPr>
        <w:pStyle w:val="BodyText"/>
        <w:spacing w:line="240" w:lineRule="auto" w:before="76"/>
        <w:ind w:right="103" w:firstLine="0"/>
        <w:jc w:val="left"/>
      </w:pPr>
      <w:r>
        <w:rPr/>
      </w:r>
      <w:r>
        <w:rPr>
          <w:u w:val="single" w:color="000000"/>
        </w:rPr>
        <w:t>Monitoring</w:t>
      </w:r>
      <w:r>
        <w:rPr>
          <w:spacing w:val="-18"/>
          <w:u w:val="single" w:color="000000"/>
        </w:rPr>
        <w:t> </w:t>
      </w:r>
      <w:r>
        <w:rPr>
          <w:u w:val="single" w:color="000000"/>
        </w:rPr>
        <w:t>Exercise</w:t>
      </w:r>
      <w:r>
        <w:rPr/>
        <w:t>.</w:t>
      </w:r>
    </w:p>
    <w:p>
      <w:pPr>
        <w:spacing w:line="240" w:lineRule="auto" w:before="3"/>
        <w:ind w:right="0"/>
        <w:rPr>
          <w:rFonts w:ascii="Courier New" w:hAnsi="Courier New" w:cs="Courier New" w:eastAsia="Courier New" w:hint="default"/>
          <w:sz w:val="17"/>
          <w:szCs w:val="17"/>
        </w:rPr>
      </w:pPr>
    </w:p>
    <w:p>
      <w:pPr>
        <w:pStyle w:val="ListParagraph"/>
        <w:numPr>
          <w:ilvl w:val="2"/>
          <w:numId w:val="18"/>
        </w:numPr>
        <w:tabs>
          <w:tab w:pos="1828" w:val="left" w:leader="none"/>
        </w:tabs>
        <w:spacing w:line="480" w:lineRule="auto" w:before="76" w:after="0"/>
        <w:ind w:left="100" w:right="535" w:firstLine="720"/>
        <w:jc w:val="left"/>
        <w:rPr>
          <w:rFonts w:ascii="Courier New" w:hAnsi="Courier New" w:cs="Courier New" w:eastAsia="Courier New" w:hint="default"/>
          <w:sz w:val="24"/>
          <w:szCs w:val="24"/>
        </w:rPr>
      </w:pPr>
      <w:r>
        <w:rPr>
          <w:rFonts w:ascii="Courier New"/>
          <w:sz w:val="24"/>
        </w:rPr>
        <w:t>Follow guidance given in Method 325A to</w:t>
      </w:r>
      <w:r>
        <w:rPr>
          <w:rFonts w:ascii="Courier New"/>
          <w:spacing w:val="-37"/>
          <w:sz w:val="24"/>
        </w:rPr>
        <w:t> </w:t>
      </w:r>
      <w:r>
        <w:rPr>
          <w:rFonts w:ascii="Courier New"/>
          <w:sz w:val="24"/>
        </w:rPr>
        <w:t>determine </w:t>
      </w:r>
      <w:r>
        <w:rPr>
          <w:rFonts w:ascii="Courier New"/>
          <w:sz w:val="24"/>
        </w:rPr>
        <w:t>the number of tubes required for site</w:t>
      </w:r>
      <w:r>
        <w:rPr>
          <w:rFonts w:ascii="Courier New"/>
          <w:spacing w:val="-39"/>
          <w:sz w:val="24"/>
        </w:rPr>
        <w:t> </w:t>
      </w:r>
      <w:r>
        <w:rPr>
          <w:rFonts w:ascii="Courier New"/>
          <w:sz w:val="24"/>
        </w:rPr>
        <w:t>monitoring.</w:t>
      </w:r>
    </w:p>
    <w:p>
      <w:pPr>
        <w:pStyle w:val="ListParagraph"/>
        <w:numPr>
          <w:ilvl w:val="2"/>
          <w:numId w:val="18"/>
        </w:numPr>
        <w:tabs>
          <w:tab w:pos="1828" w:val="left" w:leader="none"/>
        </w:tabs>
        <w:spacing w:line="480" w:lineRule="auto" w:before="0" w:after="0"/>
        <w:ind w:left="100" w:right="103" w:firstLine="720"/>
        <w:jc w:val="left"/>
        <w:rPr>
          <w:rFonts w:ascii="Courier New" w:hAnsi="Courier New" w:cs="Courier New" w:eastAsia="Courier New" w:hint="default"/>
          <w:sz w:val="24"/>
          <w:szCs w:val="24"/>
        </w:rPr>
      </w:pPr>
      <w:r>
        <w:rPr>
          <w:rFonts w:ascii="Courier New"/>
          <w:sz w:val="24"/>
        </w:rPr>
        <w:t>The following additional samples will also be required: Laboratory blanks as specified in Section 9.1.2 (one per analytical sequence minimum), field blanks as specified in Section 9.3.2 (two per sampling period minimum), CCV tubes as specified in Section 10.9.4. (at least one per analysis</w:t>
      </w:r>
      <w:r>
        <w:rPr>
          <w:rFonts w:ascii="Courier New"/>
          <w:spacing w:val="-49"/>
          <w:sz w:val="24"/>
        </w:rPr>
        <w:t> </w:t>
      </w:r>
      <w:r>
        <w:rPr>
          <w:rFonts w:ascii="Courier New"/>
          <w:sz w:val="24"/>
        </w:rPr>
        <w:t>sequence </w:t>
      </w:r>
      <w:r>
        <w:rPr>
          <w:rFonts w:ascii="Courier New"/>
          <w:sz w:val="24"/>
        </w:rPr>
        <w:t>or every 24 hours), and duplicate samples as specified in Section 9.4 (at least one duplicate sample is required for</w:t>
      </w:r>
      <w:r>
        <w:rPr>
          <w:rFonts w:ascii="Courier New"/>
          <w:spacing w:val="-49"/>
          <w:sz w:val="24"/>
        </w:rPr>
        <w:t> </w:t>
      </w:r>
      <w:r>
        <w:rPr>
          <w:rFonts w:ascii="Courier New"/>
          <w:sz w:val="24"/>
        </w:rPr>
        <w:t>every</w:t>
      </w:r>
    </w:p>
    <w:p>
      <w:pPr>
        <w:pStyle w:val="BodyText"/>
        <w:spacing w:line="240" w:lineRule="auto"/>
        <w:ind w:right="103" w:firstLine="0"/>
        <w:jc w:val="left"/>
      </w:pPr>
      <w:r>
        <w:rPr/>
        <w:t>10 sampling locations during each monitoring</w:t>
      </w:r>
      <w:r>
        <w:rPr>
          <w:spacing w:val="-43"/>
        </w:rPr>
        <w:t> </w:t>
      </w:r>
      <w:r>
        <w:rPr/>
        <w:t>period).</w:t>
      </w:r>
    </w:p>
    <w:p>
      <w:pPr>
        <w:spacing w:line="240" w:lineRule="auto" w:before="11"/>
        <w:ind w:right="0"/>
        <w:rPr>
          <w:rFonts w:ascii="Courier New" w:hAnsi="Courier New" w:cs="Courier New" w:eastAsia="Courier New" w:hint="default"/>
          <w:sz w:val="23"/>
          <w:szCs w:val="23"/>
        </w:rPr>
      </w:pPr>
    </w:p>
    <w:p>
      <w:pPr>
        <w:pStyle w:val="ListParagraph"/>
        <w:numPr>
          <w:ilvl w:val="1"/>
          <w:numId w:val="19"/>
        </w:numPr>
        <w:tabs>
          <w:tab w:pos="1540" w:val="left" w:leader="none"/>
        </w:tabs>
        <w:spacing w:line="240" w:lineRule="auto" w:before="0" w:after="0"/>
        <w:ind w:left="1539" w:right="0" w:hanging="719"/>
        <w:jc w:val="left"/>
        <w:rPr>
          <w:rFonts w:ascii="Courier New" w:hAnsi="Courier New" w:cs="Courier New" w:eastAsia="Courier New" w:hint="default"/>
          <w:sz w:val="24"/>
          <w:szCs w:val="24"/>
        </w:rPr>
      </w:pPr>
      <w:r>
        <w:rPr>
          <w:rFonts w:ascii="Courier New"/>
          <w:sz w:val="24"/>
          <w:u w:val="single" w:color="000000"/>
        </w:rPr>
        <w:t>Sample</w:t>
      </w:r>
      <w:r>
        <w:rPr>
          <w:rFonts w:ascii="Courier New"/>
          <w:spacing w:val="-16"/>
          <w:sz w:val="24"/>
          <w:u w:val="single" w:color="000000"/>
        </w:rPr>
        <w:t> </w:t>
      </w:r>
      <w:r>
        <w:rPr>
          <w:rFonts w:ascii="Courier New"/>
          <w:sz w:val="24"/>
          <w:u w:val="single" w:color="000000"/>
        </w:rPr>
        <w:t>Collection</w:t>
      </w:r>
      <w:r>
        <w:rPr>
          <w:rFonts w:ascii="Courier New"/>
          <w:sz w:val="24"/>
        </w:rPr>
        <w:t>.</w:t>
      </w:r>
    </w:p>
    <w:p>
      <w:pPr>
        <w:spacing w:line="240" w:lineRule="auto" w:before="4"/>
        <w:ind w:right="0"/>
        <w:rPr>
          <w:rFonts w:ascii="Courier New" w:hAnsi="Courier New" w:cs="Courier New" w:eastAsia="Courier New" w:hint="default"/>
          <w:sz w:val="17"/>
          <w:szCs w:val="17"/>
        </w:rPr>
      </w:pPr>
    </w:p>
    <w:p>
      <w:pPr>
        <w:pStyle w:val="ListParagraph"/>
        <w:numPr>
          <w:ilvl w:val="2"/>
          <w:numId w:val="19"/>
        </w:numPr>
        <w:tabs>
          <w:tab w:pos="1828" w:val="left" w:leader="none"/>
        </w:tabs>
        <w:spacing w:line="480" w:lineRule="auto" w:before="76" w:after="0"/>
        <w:ind w:left="100" w:right="1399" w:firstLine="720"/>
        <w:jc w:val="left"/>
        <w:rPr>
          <w:rFonts w:ascii="Courier New" w:hAnsi="Courier New" w:cs="Courier New" w:eastAsia="Courier New" w:hint="default"/>
          <w:sz w:val="24"/>
          <w:szCs w:val="24"/>
        </w:rPr>
      </w:pPr>
      <w:r>
        <w:rPr>
          <w:rFonts w:ascii="Courier New"/>
          <w:sz w:val="24"/>
        </w:rPr>
        <w:t>Allow the tubes to equilibrate with</w:t>
      </w:r>
      <w:r>
        <w:rPr>
          <w:rFonts w:ascii="Courier New"/>
          <w:spacing w:val="-33"/>
          <w:sz w:val="24"/>
        </w:rPr>
        <w:t> </w:t>
      </w:r>
      <w:r>
        <w:rPr>
          <w:rFonts w:ascii="Courier New"/>
          <w:sz w:val="24"/>
        </w:rPr>
        <w:t>ambient </w:t>
      </w:r>
      <w:r>
        <w:rPr>
          <w:rFonts w:ascii="Courier New"/>
          <w:sz w:val="24"/>
        </w:rPr>
        <w:t>temperature (approximately 30 minutes to 1 hour) at</w:t>
      </w:r>
      <w:r>
        <w:rPr>
          <w:rFonts w:ascii="Courier New"/>
          <w:spacing w:val="-42"/>
          <w:sz w:val="24"/>
        </w:rPr>
        <w:t> </w:t>
      </w:r>
      <w:r>
        <w:rPr>
          <w:rFonts w:ascii="Courier New"/>
          <w:sz w:val="24"/>
        </w:rPr>
        <w:t>the </w:t>
      </w:r>
      <w:r>
        <w:rPr>
          <w:rFonts w:ascii="Courier New"/>
          <w:sz w:val="24"/>
        </w:rPr>
        <w:t>monitoring location before removing them from their storage/shipping container for sample</w:t>
      </w:r>
      <w:r>
        <w:rPr>
          <w:rFonts w:ascii="Courier New"/>
          <w:spacing w:val="-42"/>
          <w:sz w:val="24"/>
        </w:rPr>
        <w:t> </w:t>
      </w:r>
      <w:r>
        <w:rPr>
          <w:rFonts w:ascii="Courier New"/>
          <w:sz w:val="24"/>
        </w:rPr>
        <w:t>collection.</w:t>
      </w:r>
    </w:p>
    <w:p>
      <w:pPr>
        <w:spacing w:after="0" w:line="480" w:lineRule="auto"/>
        <w:jc w:val="left"/>
        <w:rPr>
          <w:rFonts w:ascii="Courier New" w:hAnsi="Courier New" w:cs="Courier New" w:eastAsia="Courier New" w:hint="default"/>
          <w:sz w:val="24"/>
          <w:szCs w:val="24"/>
        </w:rPr>
        <w:sectPr>
          <w:pgSz w:w="12240" w:h="15840"/>
          <w:pgMar w:top="1380" w:bottom="280" w:left="1340" w:right="1480"/>
        </w:sectPr>
      </w:pPr>
    </w:p>
    <w:p>
      <w:pPr>
        <w:pStyle w:val="ListParagraph"/>
        <w:numPr>
          <w:ilvl w:val="2"/>
          <w:numId w:val="19"/>
        </w:numPr>
        <w:tabs>
          <w:tab w:pos="1828" w:val="left" w:leader="none"/>
        </w:tabs>
        <w:spacing w:line="480" w:lineRule="auto" w:before="65" w:after="0"/>
        <w:ind w:left="100" w:right="535" w:firstLine="720"/>
        <w:jc w:val="left"/>
        <w:rPr>
          <w:rFonts w:ascii="Courier New" w:hAnsi="Courier New" w:cs="Courier New" w:eastAsia="Courier New" w:hint="default"/>
          <w:sz w:val="24"/>
          <w:szCs w:val="24"/>
        </w:rPr>
      </w:pPr>
      <w:r>
        <w:rPr>
          <w:rFonts w:ascii="Courier New"/>
          <w:sz w:val="24"/>
        </w:rPr>
        <w:t>Tubes must be used for sampling within 30 days</w:t>
      </w:r>
      <w:r>
        <w:rPr>
          <w:rFonts w:ascii="Courier New"/>
          <w:spacing w:val="-36"/>
          <w:sz w:val="24"/>
        </w:rPr>
        <w:t> </w:t>
      </w:r>
      <w:r>
        <w:rPr>
          <w:rFonts w:ascii="Courier New"/>
          <w:sz w:val="24"/>
        </w:rPr>
        <w:t>of </w:t>
      </w:r>
      <w:r>
        <w:rPr>
          <w:rFonts w:ascii="Courier New"/>
          <w:sz w:val="24"/>
        </w:rPr>
        <w:t>conditioning (Reference</w:t>
      </w:r>
      <w:r>
        <w:rPr>
          <w:rFonts w:ascii="Courier New"/>
          <w:spacing w:val="-23"/>
          <w:sz w:val="24"/>
        </w:rPr>
        <w:t> </w:t>
      </w:r>
      <w:r>
        <w:rPr>
          <w:rFonts w:ascii="Courier New"/>
          <w:sz w:val="24"/>
        </w:rPr>
        <w:t>4).</w:t>
      </w:r>
    </w:p>
    <w:p>
      <w:pPr>
        <w:pStyle w:val="ListParagraph"/>
        <w:numPr>
          <w:ilvl w:val="2"/>
          <w:numId w:val="19"/>
        </w:numPr>
        <w:tabs>
          <w:tab w:pos="1828" w:val="left" w:leader="none"/>
        </w:tabs>
        <w:spacing w:line="480" w:lineRule="auto" w:before="0" w:after="0"/>
        <w:ind w:left="100" w:right="103" w:firstLine="720"/>
        <w:jc w:val="left"/>
        <w:rPr>
          <w:rFonts w:ascii="Courier New" w:hAnsi="Courier New" w:cs="Courier New" w:eastAsia="Courier New" w:hint="default"/>
          <w:sz w:val="24"/>
          <w:szCs w:val="24"/>
        </w:rPr>
      </w:pPr>
      <w:r>
        <w:rPr>
          <w:rFonts w:ascii="Courier New" w:hAnsi="Courier New" w:cs="Courier New" w:eastAsia="Courier New" w:hint="default"/>
          <w:sz w:val="24"/>
          <w:szCs w:val="24"/>
        </w:rPr>
        <w:t>During field monitoring, the long-term storage cap at the sampling end of the tube is replaced with a diffusion</w:t>
      </w:r>
      <w:r>
        <w:rPr>
          <w:rFonts w:ascii="Courier New" w:hAnsi="Courier New" w:cs="Courier New" w:eastAsia="Courier New" w:hint="default"/>
          <w:spacing w:val="-48"/>
          <w:sz w:val="24"/>
          <w:szCs w:val="24"/>
        </w:rPr>
        <w:t> </w:t>
      </w:r>
      <w:r>
        <w:rPr>
          <w:rFonts w:ascii="Courier New" w:hAnsi="Courier New" w:cs="Courier New" w:eastAsia="Courier New" w:hint="default"/>
          <w:sz w:val="24"/>
          <w:szCs w:val="24"/>
        </w:rPr>
        <w:t>cap </w:t>
      </w:r>
      <w:r>
        <w:rPr>
          <w:rFonts w:ascii="Courier New" w:hAnsi="Courier New" w:cs="Courier New" w:eastAsia="Courier New" w:hint="default"/>
          <w:sz w:val="24"/>
          <w:szCs w:val="24"/>
        </w:rPr>
        <w:t>and the whole assembly is arranged vertically, with the</w:t>
      </w:r>
      <w:r>
        <w:rPr>
          <w:rFonts w:ascii="Courier New" w:hAnsi="Courier New" w:cs="Courier New" w:eastAsia="Courier New" w:hint="default"/>
          <w:spacing w:val="-50"/>
          <w:sz w:val="24"/>
          <w:szCs w:val="24"/>
        </w:rPr>
        <w:t> </w:t>
      </w:r>
      <w:r>
        <w:rPr>
          <w:rFonts w:ascii="Courier New" w:hAnsi="Courier New" w:cs="Courier New" w:eastAsia="Courier New" w:hint="default"/>
          <w:sz w:val="24"/>
          <w:szCs w:val="24"/>
        </w:rPr>
        <w:t>sampling </w:t>
      </w:r>
      <w:r>
        <w:rPr>
          <w:rFonts w:ascii="Courier New" w:hAnsi="Courier New" w:cs="Courier New" w:eastAsia="Courier New" w:hint="default"/>
          <w:sz w:val="24"/>
          <w:szCs w:val="24"/>
        </w:rPr>
        <w:t>end pointing downward, under a protective hood or shield – See Section 6.1 of Method 325A for more</w:t>
      </w:r>
      <w:r>
        <w:rPr>
          <w:rFonts w:ascii="Courier New" w:hAnsi="Courier New" w:cs="Courier New" w:eastAsia="Courier New" w:hint="default"/>
          <w:spacing w:val="-35"/>
          <w:sz w:val="24"/>
          <w:szCs w:val="24"/>
        </w:rPr>
        <w:t> </w:t>
      </w:r>
      <w:r>
        <w:rPr>
          <w:rFonts w:ascii="Courier New" w:hAnsi="Courier New" w:cs="Courier New" w:eastAsia="Courier New" w:hint="default"/>
          <w:sz w:val="24"/>
          <w:szCs w:val="24"/>
        </w:rPr>
        <w:t>details.</w:t>
      </w:r>
    </w:p>
    <w:p>
      <w:pPr>
        <w:pStyle w:val="ListParagraph"/>
        <w:numPr>
          <w:ilvl w:val="1"/>
          <w:numId w:val="20"/>
        </w:numPr>
        <w:tabs>
          <w:tab w:pos="1540" w:val="left" w:leader="none"/>
        </w:tabs>
        <w:spacing w:line="240" w:lineRule="auto" w:before="0" w:after="0"/>
        <w:ind w:left="1539" w:right="0" w:hanging="719"/>
        <w:jc w:val="left"/>
        <w:rPr>
          <w:rFonts w:ascii="Courier New" w:hAnsi="Courier New" w:cs="Courier New" w:eastAsia="Courier New" w:hint="default"/>
          <w:sz w:val="24"/>
          <w:szCs w:val="24"/>
        </w:rPr>
      </w:pPr>
      <w:r>
        <w:rPr>
          <w:rFonts w:ascii="Courier New"/>
          <w:sz w:val="24"/>
          <w:u w:val="single" w:color="000000"/>
        </w:rPr>
        <w:t>Sample</w:t>
      </w:r>
      <w:r>
        <w:rPr>
          <w:rFonts w:ascii="Courier New"/>
          <w:spacing w:val="-13"/>
          <w:sz w:val="24"/>
          <w:u w:val="single" w:color="000000"/>
        </w:rPr>
        <w:t> </w:t>
      </w:r>
      <w:r>
        <w:rPr>
          <w:rFonts w:ascii="Courier New"/>
          <w:sz w:val="24"/>
          <w:u w:val="single" w:color="000000"/>
        </w:rPr>
        <w:t>Storage</w:t>
      </w:r>
      <w:r>
        <w:rPr>
          <w:rFonts w:ascii="Courier New"/>
          <w:sz w:val="24"/>
        </w:rPr>
        <w:t>.</w:t>
      </w:r>
    </w:p>
    <w:p>
      <w:pPr>
        <w:spacing w:line="240" w:lineRule="auto" w:before="3"/>
        <w:ind w:right="0"/>
        <w:rPr>
          <w:rFonts w:ascii="Courier New" w:hAnsi="Courier New" w:cs="Courier New" w:eastAsia="Courier New" w:hint="default"/>
          <w:sz w:val="17"/>
          <w:szCs w:val="17"/>
        </w:rPr>
      </w:pPr>
    </w:p>
    <w:p>
      <w:pPr>
        <w:pStyle w:val="ListParagraph"/>
        <w:numPr>
          <w:ilvl w:val="2"/>
          <w:numId w:val="20"/>
        </w:numPr>
        <w:tabs>
          <w:tab w:pos="1828" w:val="left" w:leader="none"/>
        </w:tabs>
        <w:spacing w:line="480" w:lineRule="auto" w:before="76" w:after="0"/>
        <w:ind w:left="100" w:right="391" w:firstLine="720"/>
        <w:jc w:val="both"/>
        <w:rPr>
          <w:rFonts w:ascii="Courier New" w:hAnsi="Courier New" w:cs="Courier New" w:eastAsia="Courier New" w:hint="default"/>
          <w:sz w:val="24"/>
          <w:szCs w:val="24"/>
        </w:rPr>
      </w:pPr>
      <w:r>
        <w:rPr>
          <w:rFonts w:ascii="Courier New"/>
          <w:sz w:val="24"/>
        </w:rPr>
        <w:t>After sampling, tubes must be immediately</w:t>
      </w:r>
      <w:r>
        <w:rPr>
          <w:rFonts w:ascii="Courier New"/>
          <w:spacing w:val="-39"/>
          <w:sz w:val="24"/>
        </w:rPr>
        <w:t> </w:t>
      </w:r>
      <w:r>
        <w:rPr>
          <w:rFonts w:ascii="Courier New"/>
          <w:sz w:val="24"/>
        </w:rPr>
        <w:t>resealed </w:t>
      </w:r>
      <w:r>
        <w:rPr>
          <w:rFonts w:ascii="Courier New"/>
          <w:sz w:val="24"/>
        </w:rPr>
        <w:t>with long-term storage caps and placed back inside the type</w:t>
      </w:r>
      <w:r>
        <w:rPr>
          <w:rFonts w:ascii="Courier New"/>
          <w:spacing w:val="-47"/>
          <w:sz w:val="24"/>
        </w:rPr>
        <w:t> </w:t>
      </w:r>
      <w:r>
        <w:rPr>
          <w:rFonts w:ascii="Courier New"/>
          <w:sz w:val="24"/>
        </w:rPr>
        <w:t>of </w:t>
      </w:r>
      <w:r>
        <w:rPr>
          <w:rFonts w:ascii="Courier New"/>
          <w:sz w:val="24"/>
        </w:rPr>
        <w:t>storage container described in Section</w:t>
      </w:r>
      <w:r>
        <w:rPr>
          <w:rFonts w:ascii="Courier New"/>
          <w:spacing w:val="-36"/>
          <w:sz w:val="24"/>
        </w:rPr>
        <w:t> </w:t>
      </w:r>
      <w:r>
        <w:rPr>
          <w:rFonts w:ascii="Courier New"/>
          <w:sz w:val="24"/>
        </w:rPr>
        <w:t>6.4.2.</w:t>
      </w:r>
    </w:p>
    <w:p>
      <w:pPr>
        <w:pStyle w:val="ListParagraph"/>
        <w:numPr>
          <w:ilvl w:val="2"/>
          <w:numId w:val="20"/>
        </w:numPr>
        <w:tabs>
          <w:tab w:pos="1828" w:val="left" w:leader="none"/>
        </w:tabs>
        <w:spacing w:line="480" w:lineRule="auto" w:before="0" w:after="0"/>
        <w:ind w:left="100" w:right="247" w:firstLine="720"/>
        <w:jc w:val="left"/>
        <w:rPr>
          <w:rFonts w:ascii="Courier New" w:hAnsi="Courier New" w:cs="Courier New" w:eastAsia="Courier New" w:hint="default"/>
          <w:sz w:val="24"/>
          <w:szCs w:val="24"/>
        </w:rPr>
      </w:pPr>
      <w:r>
        <w:rPr>
          <w:rFonts w:ascii="Courier New"/>
          <w:sz w:val="24"/>
        </w:rPr>
        <w:t>Exposed tubes may not be placed in the same container as clean tubes. They should not be taken back out of the container until ready for analysis and after they have had time to equilibrate with ambient temperature in the</w:t>
      </w:r>
      <w:r>
        <w:rPr>
          <w:rFonts w:ascii="Courier New"/>
          <w:spacing w:val="-52"/>
          <w:sz w:val="24"/>
        </w:rPr>
        <w:t> </w:t>
      </w:r>
      <w:r>
        <w:rPr>
          <w:rFonts w:ascii="Courier New"/>
          <w:sz w:val="24"/>
        </w:rPr>
        <w:t>laboratory.</w:t>
      </w:r>
    </w:p>
    <w:p>
      <w:pPr>
        <w:pStyle w:val="ListParagraph"/>
        <w:numPr>
          <w:ilvl w:val="2"/>
          <w:numId w:val="20"/>
        </w:numPr>
        <w:tabs>
          <w:tab w:pos="1828" w:val="left" w:leader="none"/>
        </w:tabs>
        <w:spacing w:line="480" w:lineRule="auto" w:before="0" w:after="0"/>
        <w:ind w:left="100" w:right="103" w:firstLine="720"/>
        <w:jc w:val="left"/>
        <w:rPr>
          <w:rFonts w:ascii="Courier New" w:hAnsi="Courier New" w:cs="Courier New" w:eastAsia="Courier New" w:hint="default"/>
          <w:sz w:val="24"/>
          <w:szCs w:val="24"/>
        </w:rPr>
      </w:pPr>
      <w:r>
        <w:rPr>
          <w:rFonts w:ascii="Courier New"/>
          <w:sz w:val="24"/>
        </w:rPr>
        <w:t>Sampled tubes must be inspected before analysis to identify problems such as loose or missing caps, damaged tubes, tubes that appear to be leaking sorbent or container contamination. Any and all such problems must be documented together with the unique identification number of the tube or tubes concerned. Affected tubes must not be analyzed but must</w:t>
      </w:r>
      <w:r>
        <w:rPr>
          <w:rFonts w:ascii="Courier New"/>
          <w:spacing w:val="-48"/>
          <w:sz w:val="24"/>
        </w:rPr>
        <w:t> </w:t>
      </w:r>
      <w:r>
        <w:rPr>
          <w:rFonts w:ascii="Courier New"/>
          <w:sz w:val="24"/>
        </w:rPr>
        <w:t>be </w:t>
      </w:r>
      <w:r>
        <w:rPr>
          <w:rFonts w:ascii="Courier New"/>
          <w:sz w:val="24"/>
        </w:rPr>
        <w:t>set</w:t>
      </w:r>
      <w:r>
        <w:rPr>
          <w:rFonts w:ascii="Courier New"/>
          <w:spacing w:val="-9"/>
          <w:sz w:val="24"/>
        </w:rPr>
        <w:t> </w:t>
      </w:r>
      <w:r>
        <w:rPr>
          <w:rFonts w:ascii="Courier New"/>
          <w:sz w:val="24"/>
        </w:rPr>
        <w:t>aside.</w:t>
      </w:r>
    </w:p>
    <w:p>
      <w:pPr>
        <w:pStyle w:val="ListParagraph"/>
        <w:numPr>
          <w:ilvl w:val="2"/>
          <w:numId w:val="20"/>
        </w:numPr>
        <w:tabs>
          <w:tab w:pos="1828" w:val="left" w:leader="none"/>
        </w:tabs>
        <w:spacing w:line="480" w:lineRule="auto" w:before="0" w:after="0"/>
        <w:ind w:left="100" w:right="247" w:firstLine="720"/>
        <w:jc w:val="left"/>
        <w:rPr>
          <w:rFonts w:ascii="Courier New" w:hAnsi="Courier New" w:cs="Courier New" w:eastAsia="Courier New" w:hint="default"/>
          <w:sz w:val="24"/>
          <w:szCs w:val="24"/>
        </w:rPr>
      </w:pPr>
      <w:r>
        <w:rPr>
          <w:rFonts w:ascii="Courier New"/>
          <w:sz w:val="24"/>
        </w:rPr>
        <w:t>Intact tubes must be analyzed within 30 days of</w:t>
      </w:r>
      <w:r>
        <w:rPr>
          <w:rFonts w:ascii="Courier New"/>
          <w:spacing w:val="-37"/>
          <w:sz w:val="24"/>
        </w:rPr>
        <w:t> </w:t>
      </w:r>
      <w:r>
        <w:rPr>
          <w:rFonts w:ascii="Courier New"/>
          <w:sz w:val="24"/>
        </w:rPr>
        <w:t>the </w:t>
      </w:r>
      <w:r>
        <w:rPr>
          <w:rFonts w:ascii="Courier New"/>
          <w:sz w:val="24"/>
        </w:rPr>
        <w:t>end of sample collection (within one week for limonene,</w:t>
      </w:r>
      <w:r>
        <w:rPr>
          <w:rFonts w:ascii="Courier New"/>
          <w:spacing w:val="-50"/>
          <w:sz w:val="24"/>
        </w:rPr>
        <w:t> </w:t>
      </w:r>
      <w:r>
        <w:rPr>
          <w:rFonts w:ascii="Courier New"/>
          <w:sz w:val="24"/>
        </w:rPr>
        <w:t>carene,</w:t>
      </w:r>
    </w:p>
    <w:p>
      <w:pPr>
        <w:spacing w:after="0" w:line="480" w:lineRule="auto"/>
        <w:jc w:val="left"/>
        <w:rPr>
          <w:rFonts w:ascii="Courier New" w:hAnsi="Courier New" w:cs="Courier New" w:eastAsia="Courier New" w:hint="default"/>
          <w:sz w:val="24"/>
          <w:szCs w:val="24"/>
        </w:rPr>
        <w:sectPr>
          <w:pgSz w:w="12240" w:h="15840"/>
          <w:pgMar w:top="1380" w:bottom="280" w:left="1340" w:right="1480"/>
        </w:sectPr>
      </w:pPr>
    </w:p>
    <w:p>
      <w:pPr>
        <w:pStyle w:val="BodyText"/>
        <w:spacing w:line="480" w:lineRule="auto" w:before="65"/>
        <w:ind w:right="103" w:firstLine="0"/>
        <w:jc w:val="left"/>
      </w:pPr>
      <w:r>
        <w:rPr/>
        <w:t>bis-chloromethyl ether, labile sulfur or</w:t>
      </w:r>
      <w:r>
        <w:rPr>
          <w:spacing w:val="-48"/>
        </w:rPr>
        <w:t> </w:t>
      </w:r>
      <w:r>
        <w:rPr/>
        <w:t>nitrogen-containing </w:t>
      </w:r>
      <w:r>
        <w:rPr/>
        <w:t>compounds, and other reactive</w:t>
      </w:r>
      <w:r>
        <w:rPr>
          <w:spacing w:val="-29"/>
        </w:rPr>
        <w:t> </w:t>
      </w:r>
      <w:r>
        <w:rPr/>
        <w:t>VOCs).</w:t>
      </w:r>
    </w:p>
    <w:p>
      <w:pPr>
        <w:pStyle w:val="BodyText"/>
        <w:spacing w:line="480" w:lineRule="auto"/>
        <w:ind w:right="103"/>
        <w:jc w:val="left"/>
      </w:pPr>
      <w:r>
        <w:rPr>
          <w:rFonts w:ascii="Courier New" w:hAnsi="Courier New" w:cs="Courier New" w:eastAsia="Courier New" w:hint="default"/>
          <w:b/>
          <w:bCs/>
        </w:rPr>
        <w:t>Note: </w:t>
      </w:r>
      <w:r>
        <w:rPr/>
        <w:t>Ensure ambient temperatures stay below 23 °C during transportation and storage. Refrigeration is not normally required unless the samples contain reactive compounds or</w:t>
      </w:r>
      <w:r>
        <w:rPr>
          <w:spacing w:val="-48"/>
        </w:rPr>
        <w:t> </w:t>
      </w:r>
      <w:r>
        <w:rPr/>
        <w:t>cannot </w:t>
      </w:r>
      <w:r>
        <w:rPr/>
        <w:t>be analyzed within 30 days. If refrigeration is used, the atmosphere inside the refrigerator must be clean and free of organic</w:t>
      </w:r>
      <w:r>
        <w:rPr>
          <w:spacing w:val="-15"/>
        </w:rPr>
        <w:t> </w:t>
      </w:r>
      <w:r>
        <w:rPr/>
        <w:t>solvents.</w:t>
      </w:r>
    </w:p>
    <w:p>
      <w:pPr>
        <w:pStyle w:val="ListParagraph"/>
        <w:numPr>
          <w:ilvl w:val="1"/>
          <w:numId w:val="21"/>
        </w:numPr>
        <w:tabs>
          <w:tab w:pos="820" w:val="left" w:leader="none"/>
        </w:tabs>
        <w:spacing w:line="240" w:lineRule="auto" w:before="0" w:after="0"/>
        <w:ind w:left="819" w:right="0" w:hanging="719"/>
        <w:jc w:val="left"/>
        <w:rPr>
          <w:rFonts w:ascii="Courier New" w:hAnsi="Courier New" w:cs="Courier New" w:eastAsia="Courier New" w:hint="default"/>
          <w:sz w:val="24"/>
          <w:szCs w:val="24"/>
        </w:rPr>
      </w:pPr>
      <w:r>
        <w:rPr>
          <w:rFonts w:ascii="Courier New"/>
          <w:sz w:val="24"/>
          <w:u w:val="single" w:color="000000"/>
        </w:rPr>
        <w:t>Quality</w:t>
      </w:r>
      <w:r>
        <w:rPr>
          <w:rFonts w:ascii="Courier New"/>
          <w:spacing w:val="-13"/>
          <w:sz w:val="24"/>
          <w:u w:val="single" w:color="000000"/>
        </w:rPr>
        <w:t> </w:t>
      </w:r>
      <w:r>
        <w:rPr>
          <w:rFonts w:ascii="Courier New"/>
          <w:sz w:val="24"/>
          <w:u w:val="single" w:color="000000"/>
        </w:rPr>
        <w:t>Control</w:t>
      </w:r>
      <w:r>
        <w:rPr>
          <w:rFonts w:ascii="Courier New"/>
          <w:sz w:val="24"/>
        </w:rPr>
      </w:r>
    </w:p>
    <w:p>
      <w:pPr>
        <w:spacing w:line="240" w:lineRule="auto" w:before="3"/>
        <w:ind w:right="0"/>
        <w:rPr>
          <w:rFonts w:ascii="Courier New" w:hAnsi="Courier New" w:cs="Courier New" w:eastAsia="Courier New" w:hint="default"/>
          <w:sz w:val="17"/>
          <w:szCs w:val="17"/>
        </w:rPr>
      </w:pPr>
    </w:p>
    <w:p>
      <w:pPr>
        <w:pStyle w:val="ListParagraph"/>
        <w:numPr>
          <w:ilvl w:val="1"/>
          <w:numId w:val="21"/>
        </w:numPr>
        <w:tabs>
          <w:tab w:pos="1540" w:val="left" w:leader="none"/>
        </w:tabs>
        <w:spacing w:line="240" w:lineRule="auto" w:before="76" w:after="0"/>
        <w:ind w:left="1539" w:right="0" w:hanging="719"/>
        <w:jc w:val="left"/>
        <w:rPr>
          <w:rFonts w:ascii="Courier New" w:hAnsi="Courier New" w:cs="Courier New" w:eastAsia="Courier New" w:hint="default"/>
          <w:sz w:val="24"/>
          <w:szCs w:val="24"/>
        </w:rPr>
      </w:pPr>
      <w:r>
        <w:rPr>
          <w:rFonts w:ascii="Courier New"/>
          <w:sz w:val="24"/>
          <w:u w:val="single" w:color="000000"/>
        </w:rPr>
        <w:t>Laboratory Blank</w:t>
      </w:r>
      <w:r>
        <w:rPr>
          <w:rFonts w:ascii="Courier New"/>
          <w:sz w:val="24"/>
        </w:rPr>
        <w:t>. The analytical system must</w:t>
      </w:r>
      <w:r>
        <w:rPr>
          <w:rFonts w:ascii="Courier New"/>
          <w:spacing w:val="-37"/>
          <w:sz w:val="24"/>
        </w:rPr>
        <w:t> </w:t>
      </w:r>
      <w:r>
        <w:rPr>
          <w:rFonts w:ascii="Courier New"/>
          <w:sz w:val="24"/>
        </w:rPr>
        <w:t>be</w:t>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103" w:firstLine="0"/>
        <w:jc w:val="left"/>
      </w:pPr>
      <w:r>
        <w:rPr/>
        <w:t>demonstrated to be contaminant free by performing a blank analysis at the beginning of each analytical sequence to demonstrate that the secondary trap and TD/GC/MS</w:t>
      </w:r>
      <w:r>
        <w:rPr>
          <w:spacing w:val="-47"/>
        </w:rPr>
        <w:t> </w:t>
      </w:r>
      <w:r>
        <w:rPr/>
        <w:t>analytical </w:t>
      </w:r>
      <w:r>
        <w:rPr/>
        <w:t>equipment are free of any significant</w:t>
      </w:r>
      <w:r>
        <w:rPr>
          <w:spacing w:val="-43"/>
        </w:rPr>
        <w:t> </w:t>
      </w:r>
      <w:r>
        <w:rPr/>
        <w:t>interferents.</w:t>
      </w:r>
    </w:p>
    <w:p>
      <w:pPr>
        <w:pStyle w:val="ListParagraph"/>
        <w:numPr>
          <w:ilvl w:val="2"/>
          <w:numId w:val="21"/>
        </w:numPr>
        <w:tabs>
          <w:tab w:pos="1828" w:val="left" w:leader="none"/>
        </w:tabs>
        <w:spacing w:line="480" w:lineRule="auto" w:before="0" w:after="0"/>
        <w:ind w:left="100" w:right="391" w:firstLine="720"/>
        <w:jc w:val="left"/>
        <w:rPr>
          <w:rFonts w:ascii="Courier New" w:hAnsi="Courier New" w:cs="Courier New" w:eastAsia="Courier New" w:hint="default"/>
          <w:sz w:val="24"/>
          <w:szCs w:val="24"/>
        </w:rPr>
      </w:pPr>
      <w:r>
        <w:rPr>
          <w:rFonts w:ascii="Courier New"/>
          <w:sz w:val="24"/>
        </w:rPr>
        <w:t>Laboratory blank tubes must be prepared from</w:t>
      </w:r>
      <w:r>
        <w:rPr>
          <w:rFonts w:ascii="Courier New"/>
          <w:spacing w:val="-38"/>
          <w:sz w:val="24"/>
        </w:rPr>
        <w:t> </w:t>
      </w:r>
      <w:r>
        <w:rPr>
          <w:rFonts w:ascii="Courier New"/>
          <w:sz w:val="24"/>
        </w:rPr>
        <w:t>tubes </w:t>
      </w:r>
      <w:r>
        <w:rPr>
          <w:rFonts w:ascii="Courier New"/>
          <w:sz w:val="24"/>
        </w:rPr>
        <w:t>that are identical to those used for field</w:t>
      </w:r>
      <w:r>
        <w:rPr>
          <w:rFonts w:ascii="Courier New"/>
          <w:spacing w:val="-41"/>
          <w:sz w:val="24"/>
        </w:rPr>
        <w:t> </w:t>
      </w:r>
      <w:r>
        <w:rPr>
          <w:rFonts w:ascii="Courier New"/>
          <w:sz w:val="24"/>
        </w:rPr>
        <w:t>sampling.</w:t>
      </w:r>
    </w:p>
    <w:p>
      <w:pPr>
        <w:pStyle w:val="ListParagraph"/>
        <w:numPr>
          <w:ilvl w:val="2"/>
          <w:numId w:val="21"/>
        </w:numPr>
        <w:tabs>
          <w:tab w:pos="1828" w:val="left" w:leader="none"/>
        </w:tabs>
        <w:spacing w:line="480" w:lineRule="auto" w:before="0" w:after="0"/>
        <w:ind w:left="100" w:right="391" w:firstLine="720"/>
        <w:jc w:val="left"/>
        <w:rPr>
          <w:rFonts w:ascii="Courier New" w:hAnsi="Courier New" w:cs="Courier New" w:eastAsia="Courier New" w:hint="default"/>
          <w:sz w:val="24"/>
          <w:szCs w:val="24"/>
        </w:rPr>
      </w:pPr>
      <w:r>
        <w:rPr>
          <w:rFonts w:ascii="Courier New"/>
          <w:sz w:val="24"/>
        </w:rPr>
        <w:t>Analysis of at least one laboratory blank is required per analytical sequence. The laboratory blank must</w:t>
      </w:r>
      <w:r>
        <w:rPr>
          <w:rFonts w:ascii="Courier New"/>
          <w:spacing w:val="-47"/>
          <w:sz w:val="24"/>
        </w:rPr>
        <w:t> </w:t>
      </w:r>
      <w:r>
        <w:rPr>
          <w:rFonts w:ascii="Courier New"/>
          <w:sz w:val="24"/>
        </w:rPr>
        <w:t>be </w:t>
      </w:r>
      <w:r>
        <w:rPr>
          <w:rFonts w:ascii="Courier New"/>
          <w:sz w:val="24"/>
        </w:rPr>
        <w:t>stored in the laboratory under clean, controlled ambient temperature</w:t>
      </w:r>
      <w:r>
        <w:rPr>
          <w:rFonts w:ascii="Courier New"/>
          <w:spacing w:val="-21"/>
          <w:sz w:val="24"/>
        </w:rPr>
        <w:t> </w:t>
      </w:r>
      <w:r>
        <w:rPr>
          <w:rFonts w:ascii="Courier New"/>
          <w:sz w:val="24"/>
        </w:rPr>
        <w:t>conditions.</w:t>
      </w:r>
    </w:p>
    <w:p>
      <w:pPr>
        <w:pStyle w:val="ListParagraph"/>
        <w:numPr>
          <w:ilvl w:val="2"/>
          <w:numId w:val="21"/>
        </w:numPr>
        <w:tabs>
          <w:tab w:pos="1828" w:val="left" w:leader="none"/>
        </w:tabs>
        <w:spacing w:line="480" w:lineRule="auto" w:before="1" w:after="0"/>
        <w:ind w:left="100" w:right="535" w:firstLine="720"/>
        <w:jc w:val="left"/>
        <w:rPr>
          <w:rFonts w:ascii="Courier New" w:hAnsi="Courier New" w:cs="Courier New" w:eastAsia="Courier New" w:hint="default"/>
          <w:sz w:val="24"/>
          <w:szCs w:val="24"/>
        </w:rPr>
      </w:pPr>
      <w:r>
        <w:rPr>
          <w:rFonts w:ascii="Courier New"/>
          <w:sz w:val="24"/>
        </w:rPr>
        <w:t>Laboratory blank/artifact levels must meet the requirements of Section 9.2.2 (see also Table 17.1). If the laboratory blank does not meet requirements, stop and</w:t>
      </w:r>
      <w:r>
        <w:rPr>
          <w:rFonts w:ascii="Courier New"/>
          <w:spacing w:val="-48"/>
          <w:sz w:val="24"/>
        </w:rPr>
        <w:t> </w:t>
      </w:r>
      <w:r>
        <w:rPr>
          <w:rFonts w:ascii="Courier New"/>
          <w:sz w:val="24"/>
        </w:rPr>
        <w:t>perform </w:t>
      </w:r>
      <w:r>
        <w:rPr>
          <w:rFonts w:ascii="Courier New"/>
          <w:sz w:val="24"/>
        </w:rPr>
        <w:t>corrective actions and then re-analyze laboratory blank</w:t>
      </w:r>
      <w:r>
        <w:rPr>
          <w:rFonts w:ascii="Courier New"/>
          <w:spacing w:val="-46"/>
          <w:sz w:val="24"/>
        </w:rPr>
        <w:t> </w:t>
      </w:r>
      <w:r>
        <w:rPr>
          <w:rFonts w:ascii="Courier New"/>
          <w:sz w:val="24"/>
        </w:rPr>
        <w:t>to</w:t>
      </w:r>
    </w:p>
    <w:p>
      <w:pPr>
        <w:spacing w:after="0" w:line="480" w:lineRule="auto"/>
        <w:jc w:val="left"/>
        <w:rPr>
          <w:rFonts w:ascii="Courier New" w:hAnsi="Courier New" w:cs="Courier New" w:eastAsia="Courier New" w:hint="default"/>
          <w:sz w:val="24"/>
          <w:szCs w:val="24"/>
        </w:rPr>
        <w:sectPr>
          <w:pgSz w:w="12240" w:h="15840"/>
          <w:pgMar w:top="1380" w:bottom="280" w:left="1340" w:right="1480"/>
        </w:sectPr>
      </w:pPr>
    </w:p>
    <w:p>
      <w:pPr>
        <w:pStyle w:val="BodyText"/>
        <w:spacing w:line="240" w:lineRule="auto" w:before="65"/>
        <w:ind w:right="103" w:firstLine="0"/>
        <w:jc w:val="left"/>
      </w:pPr>
      <w:r>
        <w:rPr/>
        <w:t>ensure it meets</w:t>
      </w:r>
      <w:r>
        <w:rPr>
          <w:spacing w:val="-24"/>
        </w:rPr>
        <w:t> </w:t>
      </w:r>
      <w:r>
        <w:rPr/>
        <w:t>requirements.</w:t>
      </w:r>
    </w:p>
    <w:p>
      <w:pPr>
        <w:spacing w:line="240" w:lineRule="auto" w:before="11"/>
        <w:ind w:right="0"/>
        <w:rPr>
          <w:rFonts w:ascii="Courier New" w:hAnsi="Courier New" w:cs="Courier New" w:eastAsia="Courier New" w:hint="default"/>
          <w:sz w:val="23"/>
          <w:szCs w:val="23"/>
        </w:rPr>
      </w:pPr>
    </w:p>
    <w:p>
      <w:pPr>
        <w:pStyle w:val="ListParagraph"/>
        <w:numPr>
          <w:ilvl w:val="1"/>
          <w:numId w:val="22"/>
        </w:numPr>
        <w:tabs>
          <w:tab w:pos="1540" w:val="left" w:leader="none"/>
        </w:tabs>
        <w:spacing w:line="240" w:lineRule="auto" w:before="0" w:after="0"/>
        <w:ind w:left="1539" w:right="0" w:hanging="719"/>
        <w:jc w:val="left"/>
        <w:rPr>
          <w:rFonts w:ascii="Courier New" w:hAnsi="Courier New" w:cs="Courier New" w:eastAsia="Courier New" w:hint="default"/>
          <w:sz w:val="24"/>
          <w:szCs w:val="24"/>
        </w:rPr>
      </w:pPr>
      <w:r>
        <w:rPr>
          <w:rFonts w:ascii="Courier New"/>
          <w:sz w:val="24"/>
          <w:u w:val="single" w:color="000000"/>
        </w:rPr>
        <w:t>Tube</w:t>
      </w:r>
      <w:r>
        <w:rPr>
          <w:rFonts w:ascii="Courier New"/>
          <w:spacing w:val="-17"/>
          <w:sz w:val="24"/>
          <w:u w:val="single" w:color="000000"/>
        </w:rPr>
        <w:t> </w:t>
      </w:r>
      <w:r>
        <w:rPr>
          <w:rFonts w:ascii="Courier New"/>
          <w:sz w:val="24"/>
          <w:u w:val="single" w:color="000000"/>
        </w:rPr>
        <w:t>Conditioning</w:t>
      </w:r>
      <w:r>
        <w:rPr>
          <w:rFonts w:ascii="Courier New"/>
          <w:sz w:val="24"/>
        </w:rPr>
        <w:t>.</w:t>
      </w:r>
    </w:p>
    <w:p>
      <w:pPr>
        <w:spacing w:line="240" w:lineRule="auto" w:before="3"/>
        <w:ind w:right="0"/>
        <w:rPr>
          <w:rFonts w:ascii="Courier New" w:hAnsi="Courier New" w:cs="Courier New" w:eastAsia="Courier New" w:hint="default"/>
          <w:sz w:val="17"/>
          <w:szCs w:val="17"/>
        </w:rPr>
      </w:pPr>
    </w:p>
    <w:p>
      <w:pPr>
        <w:pStyle w:val="ListParagraph"/>
        <w:numPr>
          <w:ilvl w:val="2"/>
          <w:numId w:val="22"/>
        </w:numPr>
        <w:tabs>
          <w:tab w:pos="1828" w:val="left" w:leader="none"/>
        </w:tabs>
        <w:spacing w:line="480" w:lineRule="auto" w:before="76" w:after="0"/>
        <w:ind w:left="100" w:right="103" w:firstLine="720"/>
        <w:jc w:val="left"/>
        <w:rPr>
          <w:rFonts w:ascii="Courier New" w:hAnsi="Courier New" w:cs="Courier New" w:eastAsia="Courier New" w:hint="default"/>
          <w:sz w:val="24"/>
          <w:szCs w:val="24"/>
        </w:rPr>
      </w:pPr>
      <w:r>
        <w:rPr>
          <w:rFonts w:ascii="Courier New"/>
          <w:sz w:val="24"/>
        </w:rPr>
        <w:t>Conditioned tubes must be demonstrated to be free</w:t>
      </w:r>
      <w:r>
        <w:rPr>
          <w:rFonts w:ascii="Courier New"/>
          <w:spacing w:val="-40"/>
          <w:sz w:val="24"/>
        </w:rPr>
        <w:t> </w:t>
      </w:r>
      <w:r>
        <w:rPr>
          <w:rFonts w:ascii="Courier New"/>
          <w:sz w:val="24"/>
        </w:rPr>
        <w:t>of </w:t>
      </w:r>
      <w:r>
        <w:rPr>
          <w:rFonts w:ascii="Courier New"/>
          <w:sz w:val="24"/>
        </w:rPr>
        <w:t>contaminants and interference by running 10 percent of the</w:t>
      </w:r>
      <w:r>
        <w:rPr>
          <w:rFonts w:ascii="Courier New"/>
          <w:spacing w:val="-50"/>
          <w:sz w:val="24"/>
        </w:rPr>
        <w:t> </w:t>
      </w:r>
      <w:r>
        <w:rPr>
          <w:rFonts w:ascii="Courier New"/>
          <w:sz w:val="24"/>
        </w:rPr>
        <w:t>blank </w:t>
      </w:r>
      <w:r>
        <w:rPr>
          <w:rFonts w:ascii="Courier New"/>
          <w:sz w:val="24"/>
        </w:rPr>
        <w:t>tubes selected at random from each conditioned batch under standard sample analysis conditions (see Section</w:t>
      </w:r>
      <w:r>
        <w:rPr>
          <w:rFonts w:ascii="Courier New"/>
          <w:spacing w:val="-43"/>
          <w:sz w:val="24"/>
        </w:rPr>
        <w:t> </w:t>
      </w:r>
      <w:r>
        <w:rPr>
          <w:rFonts w:ascii="Courier New"/>
          <w:sz w:val="24"/>
        </w:rPr>
        <w:t>8.1).</w:t>
      </w:r>
    </w:p>
    <w:p>
      <w:pPr>
        <w:pStyle w:val="ListParagraph"/>
        <w:numPr>
          <w:ilvl w:val="2"/>
          <w:numId w:val="22"/>
        </w:numPr>
        <w:tabs>
          <w:tab w:pos="1828" w:val="left" w:leader="none"/>
        </w:tabs>
        <w:spacing w:line="480" w:lineRule="auto" w:before="0" w:after="0"/>
        <w:ind w:left="100" w:right="247" w:firstLine="720"/>
        <w:jc w:val="left"/>
        <w:rPr>
          <w:rFonts w:ascii="Courier New" w:hAnsi="Courier New" w:cs="Courier New" w:eastAsia="Courier New" w:hint="default"/>
          <w:sz w:val="24"/>
          <w:szCs w:val="24"/>
        </w:rPr>
      </w:pPr>
      <w:r>
        <w:rPr>
          <w:rFonts w:ascii="Courier New" w:hAnsi="Courier New" w:cs="Courier New" w:eastAsia="Courier New" w:hint="default"/>
          <w:sz w:val="24"/>
          <w:szCs w:val="24"/>
        </w:rPr>
        <w:t>Confirm that artifacts and background</w:t>
      </w:r>
      <w:r>
        <w:rPr>
          <w:rFonts w:ascii="Courier New" w:hAnsi="Courier New" w:cs="Courier New" w:eastAsia="Courier New" w:hint="default"/>
          <w:spacing w:val="-41"/>
          <w:sz w:val="24"/>
          <w:szCs w:val="24"/>
        </w:rPr>
        <w:t> </w:t>
      </w:r>
      <w:r>
        <w:rPr>
          <w:rFonts w:ascii="Courier New" w:hAnsi="Courier New" w:cs="Courier New" w:eastAsia="Courier New" w:hint="default"/>
          <w:sz w:val="24"/>
          <w:szCs w:val="24"/>
        </w:rPr>
        <w:t>contamination </w:t>
      </w:r>
      <w:r>
        <w:rPr>
          <w:rFonts w:ascii="Courier New" w:hAnsi="Courier New" w:cs="Courier New" w:eastAsia="Courier New" w:hint="default"/>
          <w:sz w:val="24"/>
          <w:szCs w:val="24"/>
        </w:rPr>
        <w:t>are </w:t>
      </w:r>
      <w:r>
        <w:rPr>
          <w:rFonts w:ascii="Courier New" w:hAnsi="Courier New" w:cs="Courier New" w:eastAsia="Courier New" w:hint="default"/>
          <w:sz w:val="24"/>
          <w:szCs w:val="24"/>
        </w:rPr>
        <w:t>≤ </w:t>
      </w:r>
      <w:r>
        <w:rPr>
          <w:rFonts w:ascii="Courier New" w:hAnsi="Courier New" w:cs="Courier New" w:eastAsia="Courier New" w:hint="default"/>
          <w:sz w:val="24"/>
          <w:szCs w:val="24"/>
        </w:rPr>
        <w:t>0.2 ppbv or less than three times the detection limit of the procedure or less than 10 percent of the target</w:t>
      </w:r>
      <w:r>
        <w:rPr>
          <w:rFonts w:ascii="Courier New" w:hAnsi="Courier New" w:cs="Courier New" w:eastAsia="Courier New" w:hint="default"/>
          <w:spacing w:val="-49"/>
          <w:sz w:val="24"/>
          <w:szCs w:val="24"/>
        </w:rPr>
        <w:t> </w:t>
      </w:r>
      <w:r>
        <w:rPr>
          <w:rFonts w:ascii="Courier New" w:hAnsi="Courier New" w:cs="Courier New" w:eastAsia="Courier New" w:hint="default"/>
          <w:sz w:val="24"/>
          <w:szCs w:val="24"/>
        </w:rPr>
        <w:t>compound(s) </w:t>
      </w:r>
      <w:r>
        <w:rPr>
          <w:rFonts w:ascii="Courier New" w:hAnsi="Courier New" w:cs="Courier New" w:eastAsia="Courier New" w:hint="default"/>
          <w:sz w:val="24"/>
          <w:szCs w:val="24"/>
        </w:rPr>
        <w:t>mass that would be collected if airborne concentrations were</w:t>
      </w:r>
      <w:r>
        <w:rPr>
          <w:rFonts w:ascii="Courier New" w:hAnsi="Courier New" w:cs="Courier New" w:eastAsia="Courier New" w:hint="default"/>
          <w:spacing w:val="-49"/>
          <w:sz w:val="24"/>
          <w:szCs w:val="24"/>
        </w:rPr>
        <w:t> </w:t>
      </w:r>
      <w:r>
        <w:rPr>
          <w:rFonts w:ascii="Courier New" w:hAnsi="Courier New" w:cs="Courier New" w:eastAsia="Courier New" w:hint="default"/>
          <w:sz w:val="24"/>
          <w:szCs w:val="24"/>
        </w:rPr>
        <w:t>at </w:t>
      </w:r>
      <w:r>
        <w:rPr>
          <w:rFonts w:ascii="Courier New" w:hAnsi="Courier New" w:cs="Courier New" w:eastAsia="Courier New" w:hint="default"/>
          <w:sz w:val="24"/>
          <w:szCs w:val="24"/>
        </w:rPr>
        <w:t>the regulated limit value, whichever is larger. Only tubes</w:t>
      </w:r>
      <w:r>
        <w:rPr>
          <w:rFonts w:ascii="Courier New" w:hAnsi="Courier New" w:cs="Courier New" w:eastAsia="Courier New" w:hint="default"/>
          <w:spacing w:val="-47"/>
          <w:sz w:val="24"/>
          <w:szCs w:val="24"/>
        </w:rPr>
        <w:t> </w:t>
      </w:r>
      <w:r>
        <w:rPr>
          <w:rFonts w:ascii="Courier New" w:hAnsi="Courier New" w:cs="Courier New" w:eastAsia="Courier New" w:hint="default"/>
          <w:sz w:val="24"/>
          <w:szCs w:val="24"/>
        </w:rPr>
        <w:t>that </w:t>
      </w:r>
      <w:r>
        <w:rPr>
          <w:rFonts w:ascii="Courier New" w:hAnsi="Courier New" w:cs="Courier New" w:eastAsia="Courier New" w:hint="default"/>
          <w:sz w:val="24"/>
          <w:szCs w:val="24"/>
        </w:rPr>
        <w:t>meet these criteria can be used for field monitoring, field or laboratory blanks, or for system</w:t>
      </w:r>
      <w:r>
        <w:rPr>
          <w:rFonts w:ascii="Courier New" w:hAnsi="Courier New" w:cs="Courier New" w:eastAsia="Courier New" w:hint="default"/>
          <w:spacing w:val="-37"/>
          <w:sz w:val="24"/>
          <w:szCs w:val="24"/>
        </w:rPr>
        <w:t> </w:t>
      </w:r>
      <w:r>
        <w:rPr>
          <w:rFonts w:ascii="Courier New" w:hAnsi="Courier New" w:cs="Courier New" w:eastAsia="Courier New" w:hint="default"/>
          <w:sz w:val="24"/>
          <w:szCs w:val="24"/>
        </w:rPr>
        <w:t>calibration.</w:t>
      </w:r>
    </w:p>
    <w:p>
      <w:pPr>
        <w:pStyle w:val="ListParagraph"/>
        <w:numPr>
          <w:ilvl w:val="2"/>
          <w:numId w:val="22"/>
        </w:numPr>
        <w:tabs>
          <w:tab w:pos="1828" w:val="left" w:leader="none"/>
        </w:tabs>
        <w:spacing w:line="480" w:lineRule="auto" w:before="0" w:after="0"/>
        <w:ind w:left="100" w:right="391" w:firstLine="720"/>
        <w:jc w:val="left"/>
        <w:rPr>
          <w:rFonts w:ascii="Courier New" w:hAnsi="Courier New" w:cs="Courier New" w:eastAsia="Courier New" w:hint="default"/>
          <w:sz w:val="24"/>
          <w:szCs w:val="24"/>
        </w:rPr>
      </w:pPr>
      <w:r>
        <w:rPr>
          <w:rFonts w:ascii="Courier New"/>
          <w:sz w:val="24"/>
        </w:rPr>
        <w:t>If unacceptable levels of VOCs are observed in</w:t>
      </w:r>
      <w:r>
        <w:rPr>
          <w:rFonts w:ascii="Courier New"/>
          <w:spacing w:val="-38"/>
          <w:sz w:val="24"/>
        </w:rPr>
        <w:t> </w:t>
      </w:r>
      <w:r>
        <w:rPr>
          <w:rFonts w:ascii="Courier New"/>
          <w:sz w:val="24"/>
        </w:rPr>
        <w:t>the </w:t>
      </w:r>
      <w:r>
        <w:rPr>
          <w:rFonts w:ascii="Courier New"/>
          <w:sz w:val="24"/>
        </w:rPr>
        <w:t>tube blanks, then the processes of tube conditioning and checking the blanks must be</w:t>
      </w:r>
      <w:r>
        <w:rPr>
          <w:rFonts w:ascii="Courier New"/>
          <w:spacing w:val="-30"/>
          <w:sz w:val="24"/>
        </w:rPr>
        <w:t> </w:t>
      </w:r>
      <w:r>
        <w:rPr>
          <w:rFonts w:ascii="Courier New"/>
          <w:sz w:val="24"/>
        </w:rPr>
        <w:t>repeated.</w:t>
      </w:r>
    </w:p>
    <w:p>
      <w:pPr>
        <w:pStyle w:val="ListParagraph"/>
        <w:numPr>
          <w:ilvl w:val="1"/>
          <w:numId w:val="23"/>
        </w:numPr>
        <w:tabs>
          <w:tab w:pos="1540" w:val="left" w:leader="none"/>
        </w:tabs>
        <w:spacing w:line="240" w:lineRule="auto" w:before="0" w:after="0"/>
        <w:ind w:left="1539" w:right="0" w:hanging="719"/>
        <w:jc w:val="left"/>
        <w:rPr>
          <w:rFonts w:ascii="Courier New" w:hAnsi="Courier New" w:cs="Courier New" w:eastAsia="Courier New" w:hint="default"/>
          <w:sz w:val="24"/>
          <w:szCs w:val="24"/>
        </w:rPr>
      </w:pPr>
      <w:r>
        <w:rPr>
          <w:rFonts w:ascii="Courier New"/>
          <w:sz w:val="24"/>
          <w:u w:val="single" w:color="000000"/>
        </w:rPr>
        <w:t>Field</w:t>
      </w:r>
      <w:r>
        <w:rPr>
          <w:rFonts w:ascii="Courier New"/>
          <w:spacing w:val="-11"/>
          <w:sz w:val="24"/>
          <w:u w:val="single" w:color="000000"/>
        </w:rPr>
        <w:t> </w:t>
      </w:r>
      <w:r>
        <w:rPr>
          <w:rFonts w:ascii="Courier New"/>
          <w:sz w:val="24"/>
          <w:u w:val="single" w:color="000000"/>
        </w:rPr>
        <w:t>Blanks</w:t>
      </w:r>
      <w:r>
        <w:rPr>
          <w:rFonts w:ascii="Courier New"/>
          <w:sz w:val="24"/>
        </w:rPr>
        <w:t>.</w:t>
      </w:r>
    </w:p>
    <w:p>
      <w:pPr>
        <w:spacing w:line="240" w:lineRule="auto" w:before="3"/>
        <w:ind w:right="0"/>
        <w:rPr>
          <w:rFonts w:ascii="Courier New" w:hAnsi="Courier New" w:cs="Courier New" w:eastAsia="Courier New" w:hint="default"/>
          <w:sz w:val="17"/>
          <w:szCs w:val="17"/>
        </w:rPr>
      </w:pPr>
    </w:p>
    <w:p>
      <w:pPr>
        <w:pStyle w:val="ListParagraph"/>
        <w:numPr>
          <w:ilvl w:val="2"/>
          <w:numId w:val="23"/>
        </w:numPr>
        <w:tabs>
          <w:tab w:pos="1828" w:val="left" w:leader="none"/>
        </w:tabs>
        <w:spacing w:line="480" w:lineRule="auto" w:before="76" w:after="0"/>
        <w:ind w:left="100" w:right="391" w:firstLine="720"/>
        <w:jc w:val="left"/>
        <w:rPr>
          <w:rFonts w:ascii="Courier New" w:hAnsi="Courier New" w:cs="Courier New" w:eastAsia="Courier New" w:hint="default"/>
          <w:sz w:val="24"/>
          <w:szCs w:val="24"/>
        </w:rPr>
      </w:pPr>
      <w:r>
        <w:rPr>
          <w:rFonts w:ascii="Courier New" w:hAnsi="Courier New" w:cs="Courier New" w:eastAsia="Courier New" w:hint="default"/>
          <w:sz w:val="24"/>
          <w:szCs w:val="24"/>
        </w:rPr>
        <w:t>Field blank tubes must be prepared from tubes</w:t>
      </w:r>
      <w:r>
        <w:rPr>
          <w:rFonts w:ascii="Courier New" w:hAnsi="Courier New" w:cs="Courier New" w:eastAsia="Courier New" w:hint="default"/>
          <w:spacing w:val="-36"/>
          <w:sz w:val="24"/>
          <w:szCs w:val="24"/>
        </w:rPr>
        <w:t> </w:t>
      </w:r>
      <w:r>
        <w:rPr>
          <w:rFonts w:ascii="Courier New" w:hAnsi="Courier New" w:cs="Courier New" w:eastAsia="Courier New" w:hint="default"/>
          <w:sz w:val="24"/>
          <w:szCs w:val="24"/>
        </w:rPr>
        <w:t>that </w:t>
      </w:r>
      <w:r>
        <w:rPr>
          <w:rFonts w:ascii="Courier New" w:hAnsi="Courier New" w:cs="Courier New" w:eastAsia="Courier New" w:hint="default"/>
          <w:sz w:val="24"/>
          <w:szCs w:val="24"/>
        </w:rPr>
        <w:t>are identical to those used for field sampling – </w:t>
      </w:r>
      <w:r>
        <w:rPr>
          <w:rFonts w:ascii="Courier New" w:hAnsi="Courier New" w:cs="Courier New" w:eastAsia="Courier New" w:hint="default"/>
          <w:sz w:val="24"/>
          <w:szCs w:val="24"/>
          <w:u w:val="single" w:color="000000"/>
        </w:rPr>
        <w:t>i.e.</w:t>
      </w:r>
      <w:r>
        <w:rPr>
          <w:rFonts w:ascii="Courier New" w:hAnsi="Courier New" w:cs="Courier New" w:eastAsia="Courier New" w:hint="default"/>
          <w:sz w:val="24"/>
          <w:szCs w:val="24"/>
        </w:rPr>
        <w:t>,</w:t>
      </w:r>
      <w:r>
        <w:rPr>
          <w:rFonts w:ascii="Courier New" w:hAnsi="Courier New" w:cs="Courier New" w:eastAsia="Courier New" w:hint="default"/>
          <w:spacing w:val="-44"/>
          <w:sz w:val="24"/>
          <w:szCs w:val="24"/>
        </w:rPr>
        <w:t> </w:t>
      </w:r>
      <w:r>
        <w:rPr>
          <w:rFonts w:ascii="Courier New" w:hAnsi="Courier New" w:cs="Courier New" w:eastAsia="Courier New" w:hint="default"/>
          <w:sz w:val="24"/>
          <w:szCs w:val="24"/>
        </w:rPr>
        <w:t>they</w:t>
      </w:r>
    </w:p>
    <w:p>
      <w:pPr>
        <w:pStyle w:val="BodyText"/>
        <w:spacing w:line="480" w:lineRule="auto"/>
        <w:ind w:right="103" w:firstLine="0"/>
        <w:jc w:val="left"/>
      </w:pPr>
      <w:r>
        <w:rPr/>
        <w:t>should be from the same batch, have a similar history, and</w:t>
      </w:r>
      <w:r>
        <w:rPr>
          <w:spacing w:val="-45"/>
        </w:rPr>
        <w:t> </w:t>
      </w:r>
      <w:r>
        <w:rPr/>
        <w:t>be </w:t>
      </w:r>
      <w:r>
        <w:rPr/>
        <w:t>conditioned at the same</w:t>
      </w:r>
      <w:r>
        <w:rPr>
          <w:spacing w:val="-24"/>
        </w:rPr>
        <w:t> </w:t>
      </w:r>
      <w:r>
        <w:rPr/>
        <w:t>time.</w:t>
      </w:r>
    </w:p>
    <w:p>
      <w:pPr>
        <w:pStyle w:val="ListParagraph"/>
        <w:numPr>
          <w:ilvl w:val="2"/>
          <w:numId w:val="23"/>
        </w:numPr>
        <w:tabs>
          <w:tab w:pos="1828" w:val="left" w:leader="none"/>
        </w:tabs>
        <w:spacing w:line="480" w:lineRule="auto" w:before="0" w:after="0"/>
        <w:ind w:left="100" w:right="247" w:firstLine="720"/>
        <w:jc w:val="left"/>
        <w:rPr>
          <w:rFonts w:ascii="Courier New" w:hAnsi="Courier New" w:cs="Courier New" w:eastAsia="Courier New" w:hint="default"/>
          <w:sz w:val="24"/>
          <w:szCs w:val="24"/>
        </w:rPr>
      </w:pPr>
      <w:r>
        <w:rPr>
          <w:rFonts w:ascii="Courier New"/>
          <w:sz w:val="24"/>
        </w:rPr>
        <w:t>Field blanks must be shipped to the monitoring</w:t>
      </w:r>
      <w:r>
        <w:rPr>
          <w:rFonts w:ascii="Courier New"/>
          <w:spacing w:val="-38"/>
          <w:sz w:val="24"/>
        </w:rPr>
        <w:t> </w:t>
      </w:r>
      <w:r>
        <w:rPr>
          <w:rFonts w:ascii="Courier New"/>
          <w:sz w:val="24"/>
        </w:rPr>
        <w:t>site </w:t>
      </w:r>
      <w:r>
        <w:rPr>
          <w:rFonts w:ascii="Courier New"/>
          <w:sz w:val="24"/>
        </w:rPr>
        <w:t>with the sampling tubes and must be stored at the sampling location throughout the monitoring exercise. The field</w:t>
      </w:r>
      <w:r>
        <w:rPr>
          <w:rFonts w:ascii="Courier New"/>
          <w:spacing w:val="-49"/>
          <w:sz w:val="24"/>
        </w:rPr>
        <w:t> </w:t>
      </w:r>
      <w:r>
        <w:rPr>
          <w:rFonts w:ascii="Courier New"/>
          <w:sz w:val="24"/>
        </w:rPr>
        <w:t>blanks</w:t>
      </w:r>
    </w:p>
    <w:p>
      <w:pPr>
        <w:spacing w:after="0" w:line="480" w:lineRule="auto"/>
        <w:jc w:val="left"/>
        <w:rPr>
          <w:rFonts w:ascii="Courier New" w:hAnsi="Courier New" w:cs="Courier New" w:eastAsia="Courier New" w:hint="default"/>
          <w:sz w:val="24"/>
          <w:szCs w:val="24"/>
        </w:rPr>
        <w:sectPr>
          <w:pgSz w:w="12240" w:h="15840"/>
          <w:pgMar w:top="1380" w:bottom="280" w:left="1340" w:right="1480"/>
        </w:sectPr>
      </w:pPr>
    </w:p>
    <w:p>
      <w:pPr>
        <w:pStyle w:val="BodyText"/>
        <w:spacing w:line="480" w:lineRule="auto" w:before="65"/>
        <w:ind w:right="103" w:firstLine="0"/>
        <w:jc w:val="left"/>
      </w:pPr>
      <w:r>
        <w:rPr/>
        <w:t>must be installed under a protective hood/cover at the sampling location, but the long-term storage caps must remain in place throughout the monitoring period (see Method 325A). The field blanks are then shipped back to the laboratory in the same container as the sampled tubes. One field blank tube is</w:t>
      </w:r>
      <w:r>
        <w:rPr>
          <w:spacing w:val="-48"/>
        </w:rPr>
        <w:t> </w:t>
      </w:r>
      <w:r>
        <w:rPr/>
        <w:t>required </w:t>
      </w:r>
      <w:r>
        <w:rPr/>
        <w:t>for every 10 sampled tubes on a monitoring exercise and no less than two field blanks should be collected, regardless of the size of the monitoring</w:t>
      </w:r>
      <w:r>
        <w:rPr>
          <w:spacing w:val="-24"/>
        </w:rPr>
        <w:t> </w:t>
      </w:r>
      <w:r>
        <w:rPr/>
        <w:t>study.</w:t>
      </w:r>
    </w:p>
    <w:p>
      <w:pPr>
        <w:pStyle w:val="ListParagraph"/>
        <w:numPr>
          <w:ilvl w:val="2"/>
          <w:numId w:val="23"/>
        </w:numPr>
        <w:tabs>
          <w:tab w:pos="1828" w:val="left" w:leader="none"/>
        </w:tabs>
        <w:spacing w:line="480" w:lineRule="auto" w:before="0" w:after="0"/>
        <w:ind w:left="100" w:right="247" w:firstLine="720"/>
        <w:jc w:val="left"/>
        <w:rPr>
          <w:rFonts w:ascii="Courier New" w:hAnsi="Courier New" w:cs="Courier New" w:eastAsia="Courier New" w:hint="default"/>
          <w:sz w:val="24"/>
          <w:szCs w:val="24"/>
        </w:rPr>
      </w:pPr>
      <w:r>
        <w:rPr>
          <w:rFonts w:ascii="Courier New"/>
          <w:sz w:val="24"/>
        </w:rPr>
        <w:t>Field blanks must contain no greater than</w:t>
      </w:r>
      <w:r>
        <w:rPr>
          <w:rFonts w:ascii="Courier New"/>
          <w:spacing w:val="-39"/>
          <w:sz w:val="24"/>
        </w:rPr>
        <w:t> </w:t>
      </w:r>
      <w:r>
        <w:rPr>
          <w:rFonts w:ascii="Courier New"/>
          <w:sz w:val="24"/>
        </w:rPr>
        <w:t>one-third </w:t>
      </w:r>
      <w:r>
        <w:rPr>
          <w:rFonts w:ascii="Courier New"/>
          <w:sz w:val="24"/>
        </w:rPr>
        <w:t>of the measured target analyte or compliance limit for field samples (see Table 17.1). If either field blank fails, flag</w:t>
      </w:r>
      <w:r>
        <w:rPr>
          <w:rFonts w:ascii="Courier New"/>
          <w:spacing w:val="-45"/>
          <w:sz w:val="24"/>
        </w:rPr>
        <w:t> </w:t>
      </w:r>
      <w:r>
        <w:rPr>
          <w:rFonts w:ascii="Courier New"/>
          <w:sz w:val="24"/>
        </w:rPr>
        <w:t>all </w:t>
      </w:r>
      <w:r>
        <w:rPr>
          <w:rFonts w:ascii="Courier New"/>
          <w:sz w:val="24"/>
        </w:rPr>
        <w:t>data that do not meet this criterion with a note that the associated results are estimated and likely to be biased high due to field blank</w:t>
      </w:r>
      <w:r>
        <w:rPr>
          <w:rFonts w:ascii="Courier New"/>
          <w:spacing w:val="-24"/>
          <w:sz w:val="24"/>
        </w:rPr>
        <w:t> </w:t>
      </w:r>
      <w:r>
        <w:rPr>
          <w:rFonts w:ascii="Courier New"/>
          <w:sz w:val="24"/>
        </w:rPr>
        <w:t>background.</w:t>
      </w:r>
    </w:p>
    <w:p>
      <w:pPr>
        <w:pStyle w:val="ListParagraph"/>
        <w:numPr>
          <w:ilvl w:val="1"/>
          <w:numId w:val="23"/>
        </w:numPr>
        <w:tabs>
          <w:tab w:pos="1540" w:val="left" w:leader="none"/>
        </w:tabs>
        <w:spacing w:line="240" w:lineRule="auto" w:before="0" w:after="0"/>
        <w:ind w:left="1539" w:right="0" w:hanging="719"/>
        <w:jc w:val="left"/>
        <w:rPr>
          <w:rFonts w:ascii="Courier New" w:hAnsi="Courier New" w:cs="Courier New" w:eastAsia="Courier New" w:hint="default"/>
          <w:sz w:val="24"/>
          <w:szCs w:val="24"/>
        </w:rPr>
      </w:pPr>
      <w:r>
        <w:rPr>
          <w:rFonts w:ascii="Courier New"/>
          <w:sz w:val="24"/>
          <w:u w:val="single" w:color="000000"/>
        </w:rPr>
        <w:t>Duplicate Samples</w:t>
      </w:r>
      <w:r>
        <w:rPr>
          <w:rFonts w:ascii="Courier New"/>
          <w:sz w:val="24"/>
        </w:rPr>
        <w:t>. Duplicate (co-located)</w:t>
      </w:r>
      <w:r>
        <w:rPr>
          <w:rFonts w:ascii="Courier New"/>
          <w:spacing w:val="-41"/>
          <w:sz w:val="24"/>
        </w:rPr>
        <w:t> </w:t>
      </w:r>
      <w:r>
        <w:rPr>
          <w:rFonts w:ascii="Courier New"/>
          <w:sz w:val="24"/>
        </w:rPr>
        <w:t>samples</w:t>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103" w:firstLine="0"/>
        <w:jc w:val="left"/>
      </w:pPr>
      <w:r>
        <w:rPr/>
        <w:t>collected must be analyzed and reported as part of method quality control. They are used to evaluate sampling and</w:t>
      </w:r>
      <w:r>
        <w:rPr>
          <w:spacing w:val="-50"/>
        </w:rPr>
        <w:t> </w:t>
      </w:r>
      <w:r>
        <w:rPr/>
        <w:t>analysis </w:t>
      </w:r>
      <w:r>
        <w:rPr/>
        <w:t>precision. Relevant performance criteria are given in Section 9.9.</w:t>
      </w:r>
    </w:p>
    <w:p>
      <w:pPr>
        <w:pStyle w:val="ListParagraph"/>
        <w:numPr>
          <w:ilvl w:val="1"/>
          <w:numId w:val="23"/>
        </w:numPr>
        <w:tabs>
          <w:tab w:pos="1540" w:val="left" w:leader="none"/>
        </w:tabs>
        <w:spacing w:line="240" w:lineRule="auto" w:before="0" w:after="0"/>
        <w:ind w:left="1539" w:right="0" w:hanging="719"/>
        <w:jc w:val="left"/>
        <w:rPr>
          <w:rFonts w:ascii="Courier New" w:hAnsi="Courier New" w:cs="Courier New" w:eastAsia="Courier New" w:hint="default"/>
          <w:sz w:val="24"/>
          <w:szCs w:val="24"/>
        </w:rPr>
      </w:pPr>
      <w:r>
        <w:rPr>
          <w:rFonts w:ascii="Courier New"/>
          <w:sz w:val="24"/>
          <w:u w:val="single" w:color="000000"/>
        </w:rPr>
        <w:t>Method Performance Criteria</w:t>
      </w:r>
      <w:r>
        <w:rPr>
          <w:rFonts w:ascii="Courier New"/>
          <w:sz w:val="24"/>
        </w:rPr>
        <w:t>. Unless otherwise</w:t>
      </w:r>
      <w:r>
        <w:rPr>
          <w:rFonts w:ascii="Courier New"/>
          <w:spacing w:val="-42"/>
          <w:sz w:val="24"/>
        </w:rPr>
        <w:t> </w:t>
      </w:r>
      <w:r>
        <w:rPr>
          <w:rFonts w:ascii="Courier New"/>
          <w:sz w:val="24"/>
        </w:rPr>
        <w:t>noted,</w:t>
      </w:r>
    </w:p>
    <w:p>
      <w:pPr>
        <w:spacing w:line="240" w:lineRule="auto" w:before="4"/>
        <w:ind w:right="0"/>
        <w:rPr>
          <w:rFonts w:ascii="Courier New" w:hAnsi="Courier New" w:cs="Courier New" w:eastAsia="Courier New" w:hint="default"/>
          <w:sz w:val="17"/>
          <w:szCs w:val="17"/>
        </w:rPr>
      </w:pPr>
    </w:p>
    <w:p>
      <w:pPr>
        <w:pStyle w:val="BodyText"/>
        <w:spacing w:line="480" w:lineRule="auto" w:before="76"/>
        <w:ind w:right="151" w:firstLine="0"/>
        <w:jc w:val="left"/>
      </w:pPr>
      <w:r>
        <w:rPr/>
        <w:t>monitoring method performance specifications must be demonstrated for the target compounds using the</w:t>
      </w:r>
      <w:r>
        <w:rPr>
          <w:spacing w:val="-45"/>
        </w:rPr>
        <w:t> </w:t>
      </w:r>
      <w:r>
        <w:rPr/>
        <w:t>procedures </w:t>
      </w:r>
      <w:r>
        <w:rPr/>
        <w:t>described in Addendum A to this method and the</w:t>
      </w:r>
      <w:r>
        <w:rPr>
          <w:spacing w:val="-45"/>
        </w:rPr>
        <w:t> </w:t>
      </w:r>
      <w:r>
        <w:rPr/>
        <w:t>statistical </w:t>
      </w:r>
      <w:r>
        <w:rPr/>
        <w:t>approach presented in Method</w:t>
      </w:r>
      <w:r>
        <w:rPr>
          <w:spacing w:val="-26"/>
        </w:rPr>
        <w:t> </w:t>
      </w:r>
      <w:r>
        <w:rPr/>
        <w:t>301.</w:t>
      </w:r>
    </w:p>
    <w:p>
      <w:pPr>
        <w:spacing w:after="0" w:line="480" w:lineRule="auto"/>
        <w:jc w:val="left"/>
        <w:sectPr>
          <w:pgSz w:w="12240" w:h="15840"/>
          <w:pgMar w:top="1380" w:bottom="280" w:left="1340" w:right="1480"/>
        </w:sectPr>
      </w:pPr>
    </w:p>
    <w:p>
      <w:pPr>
        <w:pStyle w:val="ListParagraph"/>
        <w:numPr>
          <w:ilvl w:val="1"/>
          <w:numId w:val="23"/>
        </w:numPr>
        <w:tabs>
          <w:tab w:pos="1560" w:val="left" w:leader="none"/>
        </w:tabs>
        <w:spacing w:line="240" w:lineRule="auto" w:before="65" w:after="0"/>
        <w:ind w:left="1559" w:right="0" w:hanging="719"/>
        <w:jc w:val="left"/>
        <w:rPr>
          <w:rFonts w:ascii="Courier New" w:hAnsi="Courier New" w:cs="Courier New" w:eastAsia="Courier New" w:hint="default"/>
          <w:sz w:val="24"/>
          <w:szCs w:val="24"/>
        </w:rPr>
      </w:pPr>
      <w:r>
        <w:rPr>
          <w:rFonts w:ascii="Courier New"/>
          <w:sz w:val="24"/>
          <w:u w:val="single" w:color="000000"/>
        </w:rPr>
        <w:t>Method Detection Limit</w:t>
      </w:r>
      <w:r>
        <w:rPr>
          <w:rFonts w:ascii="Courier New"/>
          <w:sz w:val="24"/>
        </w:rPr>
        <w:t>. Determine the method</w:t>
      </w:r>
      <w:r>
        <w:rPr>
          <w:rFonts w:ascii="Courier New"/>
          <w:spacing w:val="-43"/>
          <w:sz w:val="24"/>
        </w:rPr>
        <w:t> </w:t>
      </w:r>
      <w:r>
        <w:rPr>
          <w:rFonts w:ascii="Courier New"/>
          <w:sz w:val="24"/>
        </w:rPr>
        <w:t>detection</w:t>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left="120" w:right="247" w:firstLine="0"/>
        <w:jc w:val="left"/>
      </w:pPr>
      <w:r>
        <w:rPr/>
        <w:t>limit under the analytical conditions selected (see Section 11.3) using the procedure in Section 15 of Method 301. The method detection limit is defined for each system by making seven replicate measurements of a concentration of the</w:t>
      </w:r>
      <w:r>
        <w:rPr>
          <w:spacing w:val="-49"/>
        </w:rPr>
        <w:t> </w:t>
      </w:r>
      <w:r>
        <w:rPr/>
        <w:t>compound </w:t>
      </w:r>
      <w:r>
        <w:rPr/>
        <w:t>of interest within a factor of five of the detection</w:t>
      </w:r>
      <w:r>
        <w:rPr>
          <w:spacing w:val="-45"/>
        </w:rPr>
        <w:t> </w:t>
      </w:r>
      <w:r>
        <w:rPr/>
        <w:t>limit.</w:t>
      </w:r>
    </w:p>
    <w:p>
      <w:pPr>
        <w:pStyle w:val="BodyText"/>
        <w:spacing w:line="480" w:lineRule="auto"/>
        <w:ind w:left="119" w:right="247" w:firstLine="0"/>
        <w:jc w:val="left"/>
      </w:pPr>
      <w:r>
        <w:rPr/>
        <w:t>Compute the standard deviation for the seven replicate concentrations, and multiply this value by three. The</w:t>
      </w:r>
      <w:r>
        <w:rPr>
          <w:spacing w:val="-47"/>
        </w:rPr>
        <w:t> </w:t>
      </w:r>
      <w:r>
        <w:rPr/>
        <w:t>results </w:t>
      </w:r>
      <w:r>
        <w:rPr/>
        <w:t>should demonstrate that the method is able to detect</w:t>
      </w:r>
      <w:r>
        <w:rPr>
          <w:spacing w:val="-47"/>
        </w:rPr>
        <w:t> </w:t>
      </w:r>
      <w:r>
        <w:rPr/>
        <w:t>analytes </w:t>
      </w:r>
      <w:r>
        <w:rPr/>
        <w:t>such as benzene at concentrations as low as 50 ppt or 1/3</w:t>
      </w:r>
      <w:r>
        <w:rPr>
          <w:position w:val="6"/>
          <w:sz w:val="16"/>
        </w:rPr>
        <w:t>rd </w:t>
      </w:r>
      <w:r>
        <w:rPr>
          <w:position w:val="6"/>
          <w:sz w:val="16"/>
        </w:rPr>
      </w:r>
      <w:r>
        <w:rPr/>
        <w:t>(preferably 1/10</w:t>
      </w:r>
      <w:r>
        <w:rPr>
          <w:position w:val="6"/>
          <w:sz w:val="16"/>
        </w:rPr>
        <w:t>th</w:t>
      </w:r>
      <w:r>
        <w:rPr/>
        <w:t>) of the lowest concentration of interest, </w:t>
      </w:r>
      <w:r>
        <w:rPr/>
        <w:t>whichever is</w:t>
      </w:r>
      <w:r>
        <w:rPr>
          <w:spacing w:val="-17"/>
        </w:rPr>
        <w:t> </w:t>
      </w:r>
      <w:r>
        <w:rPr/>
        <w:t>larger.</w:t>
      </w:r>
    </w:p>
    <w:p>
      <w:pPr>
        <w:pStyle w:val="BodyText"/>
        <w:spacing w:line="484" w:lineRule="auto"/>
        <w:ind w:left="120" w:right="247"/>
        <w:jc w:val="left"/>
      </w:pPr>
      <w:r>
        <w:rPr>
          <w:rFonts w:ascii="Courier New"/>
          <w:b/>
        </w:rPr>
        <w:t>Note: </w:t>
      </w:r>
      <w:r>
        <w:rPr/>
        <w:t>Determining the detection limit may be an</w:t>
      </w:r>
      <w:r>
        <w:rPr>
          <w:spacing w:val="-44"/>
        </w:rPr>
        <w:t> </w:t>
      </w:r>
      <w:r>
        <w:rPr/>
        <w:t>iterative </w:t>
      </w:r>
      <w:r>
        <w:rPr/>
        <w:t>process as described in 40 CFR part 136, Appendix</w:t>
      </w:r>
      <w:r>
        <w:rPr>
          <w:spacing w:val="-40"/>
        </w:rPr>
        <w:t> </w:t>
      </w:r>
      <w:r>
        <w:rPr/>
        <w:t>B.</w:t>
      </w:r>
    </w:p>
    <w:p>
      <w:pPr>
        <w:pStyle w:val="ListParagraph"/>
        <w:numPr>
          <w:ilvl w:val="1"/>
          <w:numId w:val="23"/>
        </w:numPr>
        <w:tabs>
          <w:tab w:pos="1560" w:val="left" w:leader="none"/>
        </w:tabs>
        <w:spacing w:line="266" w:lineRule="exact" w:before="0" w:after="0"/>
        <w:ind w:left="1559" w:right="0" w:hanging="719"/>
        <w:jc w:val="left"/>
        <w:rPr>
          <w:rFonts w:ascii="Courier New" w:hAnsi="Courier New" w:cs="Courier New" w:eastAsia="Courier New" w:hint="default"/>
          <w:sz w:val="24"/>
          <w:szCs w:val="24"/>
        </w:rPr>
      </w:pPr>
      <w:r>
        <w:rPr>
          <w:rFonts w:ascii="Courier New"/>
          <w:sz w:val="24"/>
          <w:u w:val="single" w:color="000000"/>
        </w:rPr>
        <w:t>Analytical Bias</w:t>
      </w:r>
      <w:r>
        <w:rPr>
          <w:rFonts w:ascii="Courier New"/>
          <w:sz w:val="24"/>
        </w:rPr>
        <w:t>. Analytical bias must be</w:t>
      </w:r>
      <w:r>
        <w:rPr>
          <w:rFonts w:ascii="Courier New"/>
          <w:spacing w:val="-44"/>
          <w:sz w:val="24"/>
        </w:rPr>
        <w:t> </w:t>
      </w:r>
      <w:r>
        <w:rPr>
          <w:rFonts w:ascii="Courier New"/>
          <w:sz w:val="24"/>
        </w:rPr>
        <w:t>demonstrated</w:t>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left="120" w:right="103" w:firstLine="0"/>
        <w:jc w:val="left"/>
      </w:pPr>
      <w:r>
        <w:rPr/>
        <w:t>to be within ±30 percent using Equation 9.1. Analytical bias must be demonstrated during initial setup of this method and as part of the CCV carried out with every sequence of 10 samples</w:t>
      </w:r>
      <w:r>
        <w:rPr>
          <w:spacing w:val="-47"/>
        </w:rPr>
        <w:t> </w:t>
      </w:r>
      <w:r>
        <w:rPr/>
        <w:t>or </w:t>
      </w:r>
      <w:r>
        <w:rPr/>
        <w:t>less (see Section 9.14). Calibration standard tubes (see</w:t>
      </w:r>
      <w:r>
        <w:rPr>
          <w:spacing w:val="-49"/>
        </w:rPr>
        <w:t> </w:t>
      </w:r>
      <w:r>
        <w:rPr/>
        <w:t>Section </w:t>
      </w:r>
      <w:r>
        <w:rPr/>
        <w:t>10.0) may be used for this</w:t>
      </w:r>
      <w:r>
        <w:rPr>
          <w:spacing w:val="-28"/>
        </w:rPr>
        <w:t> </w:t>
      </w:r>
      <w:r>
        <w:rPr/>
        <w:t>purpose.</w:t>
      </w:r>
    </w:p>
    <w:p>
      <w:pPr>
        <w:spacing w:after="0" w:line="480" w:lineRule="auto"/>
        <w:jc w:val="left"/>
        <w:sectPr>
          <w:pgSz w:w="12240" w:h="15840"/>
          <w:pgMar w:top="1380" w:bottom="280" w:left="1320" w:right="1480"/>
        </w:sectPr>
      </w:pPr>
    </w:p>
    <w:p>
      <w:pPr>
        <w:spacing w:line="240" w:lineRule="auto" w:before="1"/>
        <w:ind w:right="0"/>
        <w:rPr>
          <w:rFonts w:ascii="Courier New" w:hAnsi="Courier New" w:cs="Courier New" w:eastAsia="Courier New" w:hint="default"/>
          <w:sz w:val="25"/>
          <w:szCs w:val="25"/>
        </w:rPr>
      </w:pPr>
    </w:p>
    <w:p>
      <w:pPr>
        <w:pStyle w:val="Heading1"/>
        <w:spacing w:line="240" w:lineRule="auto"/>
        <w:ind w:left="2265" w:right="-19"/>
        <w:jc w:val="left"/>
        <w:rPr>
          <w:rFonts w:ascii="Arial" w:hAnsi="Arial" w:cs="Arial" w:eastAsia="Arial" w:hint="default"/>
          <w:i w:val="0"/>
        </w:rPr>
      </w:pPr>
      <w:r>
        <w:rPr>
          <w:spacing w:val="-2"/>
          <w:w w:val="90"/>
        </w:rPr>
        <w:t>AnalyticalBias</w:t>
      </w:r>
      <w:r>
        <w:rPr>
          <w:spacing w:val="52"/>
          <w:w w:val="90"/>
        </w:rPr>
        <w:t> </w:t>
      </w:r>
      <w:r>
        <w:rPr>
          <w:rFonts w:ascii="Arial" w:hAnsi="Arial" w:cs="Arial" w:eastAsia="Arial" w:hint="default"/>
          <w:i w:val="0"/>
          <w:w w:val="90"/>
        </w:rPr>
        <w:t></w:t>
      </w:r>
      <w:r>
        <w:rPr>
          <w:rFonts w:ascii="Arial" w:hAnsi="Arial" w:cs="Arial" w:eastAsia="Arial" w:hint="default"/>
          <w:i w:val="0"/>
        </w:rPr>
      </w:r>
    </w:p>
    <w:p>
      <w:pPr>
        <w:spacing w:line="273" w:lineRule="auto" w:before="45"/>
        <w:ind w:left="1006" w:right="-15" w:hanging="980"/>
        <w:jc w:val="left"/>
        <w:rPr>
          <w:rFonts w:ascii="Times New Roman" w:hAnsi="Times New Roman" w:cs="Times New Roman" w:eastAsia="Times New Roman" w:hint="default"/>
          <w:sz w:val="26"/>
          <w:szCs w:val="26"/>
        </w:rPr>
      </w:pPr>
      <w:r>
        <w:rPr/>
        <w:br w:type="column"/>
      </w:r>
      <w:r>
        <w:rPr>
          <w:rFonts w:ascii="Arial" w:hAnsi="Arial" w:cs="Arial" w:eastAsia="Arial" w:hint="default"/>
          <w:w w:val="23"/>
          <w:sz w:val="34"/>
          <w:szCs w:val="34"/>
        </w:rPr>
        <w:t></w:t>
      </w:r>
      <w:r>
        <w:rPr>
          <w:rFonts w:ascii="Times New Roman" w:hAnsi="Times New Roman" w:cs="Times New Roman" w:eastAsia="Times New Roman" w:hint="default"/>
          <w:i/>
          <w:w w:val="100"/>
          <w:sz w:val="26"/>
          <w:szCs w:val="26"/>
        </w:rPr>
        <w:t>Spike</w:t>
      </w:r>
      <w:r>
        <w:rPr>
          <w:rFonts w:ascii="Times New Roman" w:hAnsi="Times New Roman" w:cs="Times New Roman" w:eastAsia="Times New Roman" w:hint="default"/>
          <w:i/>
          <w:spacing w:val="-11"/>
          <w:w w:val="100"/>
          <w:sz w:val="26"/>
          <w:szCs w:val="26"/>
        </w:rPr>
        <w:t>d</w:t>
      </w:r>
      <w:r>
        <w:rPr>
          <w:rFonts w:ascii="Times New Roman" w:hAnsi="Times New Roman" w:cs="Times New Roman" w:eastAsia="Times New Roman" w:hint="default"/>
          <w:i/>
          <w:w w:val="100"/>
          <w:sz w:val="26"/>
          <w:szCs w:val="26"/>
        </w:rPr>
        <w:t>Valu</w:t>
      </w:r>
      <w:r>
        <w:rPr>
          <w:rFonts w:ascii="Times New Roman" w:hAnsi="Times New Roman" w:cs="Times New Roman" w:eastAsia="Times New Roman" w:hint="default"/>
          <w:i/>
          <w:spacing w:val="-2"/>
          <w:w w:val="100"/>
          <w:sz w:val="26"/>
          <w:szCs w:val="26"/>
        </w:rPr>
        <w:t>e</w:t>
      </w:r>
      <w:r>
        <w:rPr>
          <w:rFonts w:ascii="Arial" w:hAnsi="Arial" w:cs="Arial" w:eastAsia="Arial" w:hint="default"/>
          <w:w w:val="55"/>
          <w:sz w:val="26"/>
          <w:szCs w:val="26"/>
        </w:rPr>
        <w:t></w:t>
      </w:r>
      <w:r>
        <w:rPr>
          <w:rFonts w:ascii="Arial" w:hAnsi="Arial" w:cs="Arial" w:eastAsia="Arial" w:hint="default"/>
          <w:spacing w:val="-33"/>
          <w:sz w:val="26"/>
          <w:szCs w:val="26"/>
        </w:rPr>
        <w:t> </w:t>
      </w:r>
      <w:r>
        <w:rPr>
          <w:rFonts w:ascii="Times New Roman" w:hAnsi="Times New Roman" w:cs="Times New Roman" w:eastAsia="Times New Roman" w:hint="default"/>
          <w:i/>
          <w:w w:val="100"/>
          <w:sz w:val="26"/>
          <w:szCs w:val="26"/>
        </w:rPr>
        <w:t>Measure</w:t>
      </w:r>
      <w:r>
        <w:rPr>
          <w:rFonts w:ascii="Times New Roman" w:hAnsi="Times New Roman" w:cs="Times New Roman" w:eastAsia="Times New Roman" w:hint="default"/>
          <w:i/>
          <w:spacing w:val="-41"/>
          <w:w w:val="100"/>
          <w:sz w:val="26"/>
          <w:szCs w:val="26"/>
        </w:rPr>
        <w:t>d</w:t>
      </w:r>
      <w:r>
        <w:rPr>
          <w:rFonts w:ascii="Times New Roman" w:hAnsi="Times New Roman" w:cs="Times New Roman" w:eastAsia="Times New Roman" w:hint="default"/>
          <w:i/>
          <w:w w:val="100"/>
          <w:sz w:val="26"/>
          <w:szCs w:val="26"/>
        </w:rPr>
        <w:t>Valu</w:t>
      </w:r>
      <w:r>
        <w:rPr>
          <w:rFonts w:ascii="Times New Roman" w:hAnsi="Times New Roman" w:cs="Times New Roman" w:eastAsia="Times New Roman" w:hint="default"/>
          <w:i/>
          <w:spacing w:val="-39"/>
          <w:w w:val="100"/>
          <w:sz w:val="26"/>
          <w:szCs w:val="26"/>
        </w:rPr>
        <w:t>e</w:t>
      </w:r>
      <w:r>
        <w:rPr>
          <w:rFonts w:ascii="Arial" w:hAnsi="Arial" w:cs="Arial" w:eastAsia="Arial" w:hint="default"/>
          <w:w w:val="23"/>
          <w:sz w:val="34"/>
          <w:szCs w:val="34"/>
        </w:rPr>
        <w:t> </w:t>
      </w:r>
      <w:r>
        <w:rPr>
          <w:rFonts w:ascii="Times New Roman" w:hAnsi="Times New Roman" w:cs="Times New Roman" w:eastAsia="Times New Roman" w:hint="default"/>
          <w:i/>
          <w:sz w:val="26"/>
          <w:szCs w:val="26"/>
        </w:rPr>
        <w:t>SpikedValue</w:t>
      </w:r>
      <w:r>
        <w:rPr>
          <w:rFonts w:ascii="Times New Roman" w:hAnsi="Times New Roman" w:cs="Times New Roman" w:eastAsia="Times New Roman" w:hint="default"/>
          <w:sz w:val="26"/>
          <w:szCs w:val="26"/>
        </w:rPr>
      </w:r>
    </w:p>
    <w:p>
      <w:pPr>
        <w:spacing w:line="240" w:lineRule="auto" w:before="9"/>
        <w:ind w:right="0"/>
        <w:rPr>
          <w:rFonts w:ascii="Times New Roman" w:hAnsi="Times New Roman" w:cs="Times New Roman" w:eastAsia="Times New Roman" w:hint="default"/>
          <w:i/>
          <w:sz w:val="24"/>
          <w:szCs w:val="24"/>
        </w:rPr>
      </w:pPr>
      <w:r>
        <w:rPr/>
        <w:br w:type="column"/>
      </w:r>
      <w:r>
        <w:rPr>
          <w:rFonts w:ascii="Times New Roman"/>
          <w:i/>
          <w:sz w:val="24"/>
        </w:rPr>
      </w:r>
    </w:p>
    <w:p>
      <w:pPr>
        <w:spacing w:before="0"/>
        <w:ind w:left="-8" w:right="-3" w:firstLine="0"/>
        <w:jc w:val="left"/>
        <w:rPr>
          <w:rFonts w:ascii="Times New Roman" w:hAnsi="Times New Roman" w:cs="Times New Roman" w:eastAsia="Times New Roman" w:hint="default"/>
          <w:sz w:val="26"/>
          <w:szCs w:val="26"/>
        </w:rPr>
      </w:pPr>
      <w:r>
        <w:rPr/>
        <w:pict>
          <v:group style="position:absolute;margin-left:266.81955pt;margin-top:8.953352pt;width:161.1pt;height:.1pt;mso-position-horizontal-relative:page;mso-position-vertical-relative:paragraph;z-index:-74152" coordorigin="5336,179" coordsize="3222,2">
            <v:shape style="position:absolute;left:5336;top:179;width:3222;height:2" coordorigin="5336,179" coordsize="3222,0" path="m5336,179l8558,179e" filled="false" stroked="true" strokeweight=".543559pt" strokecolor="#000000">
              <v:path arrowok="t"/>
            </v:shape>
            <w10:wrap type="none"/>
          </v:group>
        </w:pict>
      </w:r>
      <w:r>
        <w:rPr>
          <w:rFonts w:ascii="Arial" w:hAnsi="Arial" w:cs="Arial" w:eastAsia="Arial" w:hint="default"/>
          <w:spacing w:val="1"/>
          <w:w w:val="80"/>
          <w:sz w:val="26"/>
          <w:szCs w:val="26"/>
        </w:rPr>
        <w:t></w:t>
      </w:r>
      <w:r>
        <w:rPr>
          <w:rFonts w:ascii="Times New Roman" w:hAnsi="Times New Roman" w:cs="Times New Roman" w:eastAsia="Times New Roman" w:hint="default"/>
          <w:spacing w:val="1"/>
          <w:w w:val="80"/>
          <w:sz w:val="26"/>
          <w:szCs w:val="26"/>
        </w:rPr>
        <w:t>100</w:t>
      </w:r>
    </w:p>
    <w:p>
      <w:pPr>
        <w:spacing w:line="240" w:lineRule="auto" w:before="10"/>
        <w:ind w:right="0"/>
        <w:rPr>
          <w:rFonts w:ascii="Times New Roman" w:hAnsi="Times New Roman" w:cs="Times New Roman" w:eastAsia="Times New Roman" w:hint="default"/>
          <w:sz w:val="30"/>
          <w:szCs w:val="30"/>
        </w:rPr>
      </w:pPr>
      <w:r>
        <w:rPr/>
        <w:br w:type="column"/>
      </w:r>
      <w:r>
        <w:rPr>
          <w:rFonts w:ascii="Times New Roman"/>
          <w:sz w:val="30"/>
        </w:rPr>
      </w:r>
    </w:p>
    <w:p>
      <w:pPr>
        <w:pStyle w:val="BodyText"/>
        <w:spacing w:line="240" w:lineRule="auto"/>
        <w:ind w:left="396" w:right="0" w:firstLine="0"/>
        <w:jc w:val="left"/>
      </w:pPr>
      <w:r>
        <w:rPr/>
        <w:t>Eq.</w:t>
      </w:r>
      <w:r>
        <w:rPr>
          <w:spacing w:val="-6"/>
        </w:rPr>
        <w:t> </w:t>
      </w:r>
      <w:r>
        <w:rPr/>
        <w:t>9.1</w:t>
      </w:r>
    </w:p>
    <w:p>
      <w:pPr>
        <w:spacing w:after="0" w:line="240" w:lineRule="auto"/>
        <w:jc w:val="left"/>
        <w:sectPr>
          <w:type w:val="continuous"/>
          <w:pgSz w:w="12240" w:h="15840"/>
          <w:pgMar w:top="660" w:bottom="280" w:left="1320" w:right="1480"/>
          <w:cols w:num="4" w:equalWidth="0">
            <w:col w:w="3961" w:space="40"/>
            <w:col w:w="3246" w:space="40"/>
            <w:col w:w="534" w:space="40"/>
            <w:col w:w="1579"/>
          </w:cols>
        </w:sectPr>
      </w:pPr>
    </w:p>
    <w:p>
      <w:pPr>
        <w:spacing w:line="240" w:lineRule="auto" w:before="2"/>
        <w:ind w:right="0"/>
        <w:rPr>
          <w:rFonts w:ascii="Courier New" w:hAnsi="Courier New" w:cs="Courier New" w:eastAsia="Courier New" w:hint="default"/>
          <w:sz w:val="18"/>
          <w:szCs w:val="18"/>
        </w:rPr>
      </w:pPr>
    </w:p>
    <w:p>
      <w:pPr>
        <w:pStyle w:val="BodyText"/>
        <w:spacing w:line="240" w:lineRule="auto" w:before="76"/>
        <w:ind w:left="119" w:right="247" w:firstLine="0"/>
        <w:jc w:val="left"/>
      </w:pPr>
      <w:r>
        <w:rPr/>
        <w:t>Where:</w:t>
      </w:r>
    </w:p>
    <w:p>
      <w:pPr>
        <w:spacing w:line="240" w:lineRule="auto" w:before="11"/>
        <w:ind w:right="0"/>
        <w:rPr>
          <w:rFonts w:ascii="Courier New" w:hAnsi="Courier New" w:cs="Courier New" w:eastAsia="Courier New" w:hint="default"/>
          <w:sz w:val="23"/>
          <w:szCs w:val="23"/>
        </w:rPr>
      </w:pPr>
    </w:p>
    <w:p>
      <w:pPr>
        <w:pStyle w:val="BodyText"/>
        <w:tabs>
          <w:tab w:pos="2106" w:val="left" w:leader="none"/>
        </w:tabs>
        <w:spacing w:line="240" w:lineRule="auto"/>
        <w:ind w:left="119" w:right="247" w:firstLine="0"/>
        <w:jc w:val="left"/>
      </w:pPr>
      <w:r>
        <w:rPr/>
        <w:t>Spiked</w:t>
      </w:r>
      <w:r>
        <w:rPr>
          <w:spacing w:val="-9"/>
        </w:rPr>
        <w:t> </w:t>
      </w:r>
      <w:r>
        <w:rPr/>
        <w:t>Value</w:t>
        <w:tab/>
        <w:t>= A known mass of VOCs added to the</w:t>
      </w:r>
      <w:r>
        <w:rPr>
          <w:spacing w:val="35"/>
        </w:rPr>
        <w:t> </w:t>
      </w:r>
      <w:r>
        <w:rPr/>
        <w:t>tube.</w:t>
      </w:r>
    </w:p>
    <w:p>
      <w:pPr>
        <w:spacing w:after="0" w:line="240" w:lineRule="auto"/>
        <w:jc w:val="left"/>
        <w:sectPr>
          <w:type w:val="continuous"/>
          <w:pgSz w:w="12240" w:h="15840"/>
          <w:pgMar w:top="660" w:bottom="280" w:left="1320" w:right="1480"/>
        </w:sectPr>
      </w:pPr>
    </w:p>
    <w:p>
      <w:pPr>
        <w:pStyle w:val="BodyText"/>
        <w:tabs>
          <w:tab w:pos="2439" w:val="left" w:leader="none"/>
          <w:tab w:pos="2979" w:val="left" w:leader="none"/>
        </w:tabs>
        <w:spacing w:line="240" w:lineRule="auto" w:before="65"/>
        <w:ind w:right="103" w:firstLine="0"/>
        <w:jc w:val="left"/>
      </w:pPr>
      <w:r>
        <w:rPr/>
        <w:t>Measured</w:t>
      </w:r>
      <w:r>
        <w:rPr>
          <w:spacing w:val="-11"/>
        </w:rPr>
        <w:t> </w:t>
      </w:r>
      <w:r>
        <w:rPr/>
        <w:t>Value</w:t>
        <w:tab/>
        <w:t>=</w:t>
        <w:tab/>
        <w:t>Mass determined from analysis of the</w:t>
      </w:r>
      <w:r>
        <w:rPr>
          <w:spacing w:val="-34"/>
        </w:rPr>
        <w:t> </w:t>
      </w:r>
      <w:r>
        <w:rPr/>
        <w:t>tube.</w:t>
      </w:r>
    </w:p>
    <w:p>
      <w:pPr>
        <w:spacing w:line="240" w:lineRule="auto" w:before="3"/>
        <w:ind w:right="0"/>
        <w:rPr>
          <w:rFonts w:ascii="Courier New" w:hAnsi="Courier New" w:cs="Courier New" w:eastAsia="Courier New" w:hint="default"/>
          <w:sz w:val="21"/>
          <w:szCs w:val="21"/>
        </w:rPr>
      </w:pPr>
    </w:p>
    <w:p>
      <w:pPr>
        <w:pStyle w:val="ListParagraph"/>
        <w:numPr>
          <w:ilvl w:val="1"/>
          <w:numId w:val="23"/>
        </w:numPr>
        <w:tabs>
          <w:tab w:pos="1540" w:val="left" w:leader="none"/>
        </w:tabs>
        <w:spacing w:line="240" w:lineRule="auto" w:before="0" w:after="0"/>
        <w:ind w:left="1539" w:right="0" w:hanging="719"/>
        <w:jc w:val="left"/>
        <w:rPr>
          <w:rFonts w:ascii="Courier New" w:hAnsi="Courier New" w:cs="Courier New" w:eastAsia="Courier New" w:hint="default"/>
          <w:sz w:val="24"/>
          <w:szCs w:val="24"/>
        </w:rPr>
      </w:pPr>
      <w:r>
        <w:rPr>
          <w:rFonts w:ascii="Courier New"/>
          <w:sz w:val="24"/>
          <w:u w:val="single" w:color="000000"/>
        </w:rPr>
        <w:t>Analytical Precision</w:t>
      </w:r>
      <w:r>
        <w:rPr>
          <w:rFonts w:ascii="Courier New"/>
          <w:sz w:val="24"/>
        </w:rPr>
        <w:t>. Demonstrate an</w:t>
      </w:r>
      <w:r>
        <w:rPr>
          <w:rFonts w:ascii="Courier New"/>
          <w:spacing w:val="-40"/>
          <w:sz w:val="24"/>
        </w:rPr>
        <w:t> </w:t>
      </w:r>
      <w:r>
        <w:rPr>
          <w:rFonts w:ascii="Courier New"/>
          <w:sz w:val="24"/>
        </w:rPr>
        <w:t>analytical</w:t>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342" w:firstLine="0"/>
        <w:jc w:val="left"/>
      </w:pPr>
      <w:r>
        <w:rPr/>
        <w:t>precision within ±20 percent using Equation 9.2. Analytical precision must be demonstrated during initial setup of this method and at least once per year. Calibration standard</w:t>
      </w:r>
      <w:r>
        <w:rPr>
          <w:spacing w:val="-46"/>
        </w:rPr>
        <w:t> </w:t>
      </w:r>
      <w:r>
        <w:rPr/>
        <w:t>tubes </w:t>
      </w:r>
      <w:r>
        <w:rPr/>
        <w:t>may be used (see Section 10.0) and data from CCV may also be applied for this</w:t>
      </w:r>
      <w:r>
        <w:rPr>
          <w:spacing w:val="-21"/>
        </w:rPr>
        <w:t> </w:t>
      </w:r>
      <w:r>
        <w:rPr/>
        <w:t>purpose.</w:t>
      </w:r>
    </w:p>
    <w:p>
      <w:pPr>
        <w:spacing w:line="240" w:lineRule="auto" w:before="3"/>
        <w:ind w:right="0"/>
        <w:rPr>
          <w:rFonts w:ascii="Courier New" w:hAnsi="Courier New" w:cs="Courier New" w:eastAsia="Courier New" w:hint="default"/>
          <w:sz w:val="23"/>
          <w:szCs w:val="23"/>
        </w:rPr>
      </w:pPr>
    </w:p>
    <w:p>
      <w:pPr>
        <w:spacing w:after="0" w:line="240" w:lineRule="auto"/>
        <w:rPr>
          <w:rFonts w:ascii="Courier New" w:hAnsi="Courier New" w:cs="Courier New" w:eastAsia="Courier New" w:hint="default"/>
          <w:sz w:val="23"/>
          <w:szCs w:val="23"/>
        </w:rPr>
        <w:sectPr>
          <w:pgSz w:w="12240" w:h="15840"/>
          <w:pgMar w:top="1380" w:bottom="280" w:left="1340" w:right="1480"/>
        </w:sectPr>
      </w:pPr>
    </w:p>
    <w:p>
      <w:pPr>
        <w:spacing w:before="77"/>
        <w:ind w:left="3108" w:right="-18" w:firstLine="0"/>
        <w:jc w:val="left"/>
        <w:rPr>
          <w:rFonts w:ascii="Arial" w:hAnsi="Arial" w:cs="Arial" w:eastAsia="Arial" w:hint="default"/>
          <w:sz w:val="24"/>
          <w:szCs w:val="24"/>
        </w:rPr>
      </w:pPr>
      <w:r>
        <w:rPr>
          <w:rFonts w:ascii="Times New Roman" w:hAnsi="Times New Roman" w:cs="Times New Roman" w:eastAsia="Times New Roman" w:hint="default"/>
          <w:i/>
          <w:sz w:val="24"/>
          <w:szCs w:val="24"/>
        </w:rPr>
        <w:t>Analytical</w:t>
      </w:r>
      <w:r>
        <w:rPr>
          <w:rFonts w:ascii="Times New Roman" w:hAnsi="Times New Roman" w:cs="Times New Roman" w:eastAsia="Times New Roman" w:hint="default"/>
          <w:i/>
          <w:spacing w:val="-45"/>
          <w:sz w:val="24"/>
          <w:szCs w:val="24"/>
        </w:rPr>
        <w:t> </w:t>
      </w:r>
      <w:r>
        <w:rPr>
          <w:rFonts w:ascii="Times New Roman" w:hAnsi="Times New Roman" w:cs="Times New Roman" w:eastAsia="Times New Roman" w:hint="default"/>
          <w:i/>
          <w:sz w:val="24"/>
          <w:szCs w:val="24"/>
        </w:rPr>
        <w:t>Precision</w:t>
      </w:r>
      <w:r>
        <w:rPr>
          <w:rFonts w:ascii="Times New Roman" w:hAnsi="Times New Roman" w:cs="Times New Roman" w:eastAsia="Times New Roman" w:hint="default"/>
          <w:i/>
          <w:spacing w:val="-43"/>
          <w:sz w:val="24"/>
          <w:szCs w:val="24"/>
        </w:rPr>
        <w:t> </w:t>
      </w:r>
      <w:r>
        <w:rPr>
          <w:rFonts w:ascii="Arial" w:hAnsi="Arial" w:cs="Arial" w:eastAsia="Arial" w:hint="default"/>
          <w:w w:val="95"/>
          <w:sz w:val="24"/>
          <w:szCs w:val="24"/>
        </w:rPr>
        <w:t></w:t>
      </w:r>
      <w:r>
        <w:rPr>
          <w:rFonts w:ascii="Arial" w:hAnsi="Arial" w:cs="Arial" w:eastAsia="Arial" w:hint="default"/>
          <w:sz w:val="24"/>
          <w:szCs w:val="24"/>
        </w:rPr>
      </w:r>
    </w:p>
    <w:p>
      <w:pPr>
        <w:pStyle w:val="BodyText"/>
        <w:spacing w:line="245" w:lineRule="exact" w:before="77"/>
        <w:ind w:left="0" w:right="0" w:firstLine="0"/>
        <w:jc w:val="right"/>
        <w:rPr>
          <w:rFonts w:ascii="Times New Roman" w:hAnsi="Times New Roman" w:cs="Times New Roman" w:eastAsia="Times New Roman" w:hint="default"/>
        </w:rPr>
      </w:pPr>
      <w:r>
        <w:rPr>
          <w:spacing w:val="4"/>
          <w:w w:val="80"/>
        </w:rPr>
        <w:br w:type="column"/>
      </w:r>
      <w:r>
        <w:rPr>
          <w:rFonts w:ascii="Arial" w:hAnsi="Arial" w:cs="Arial" w:eastAsia="Arial" w:hint="default"/>
          <w:spacing w:val="4"/>
          <w:w w:val="80"/>
        </w:rPr>
        <w:t></w:t>
      </w:r>
      <w:r>
        <w:rPr>
          <w:rFonts w:ascii="Times New Roman" w:hAnsi="Times New Roman" w:cs="Times New Roman" w:eastAsia="Times New Roman" w:hint="default"/>
          <w:spacing w:val="4"/>
          <w:w w:val="80"/>
        </w:rPr>
        <w:t>100</w:t>
      </w:r>
      <w:r>
        <w:rPr>
          <w:rFonts w:ascii="Times New Roman" w:hAnsi="Times New Roman" w:cs="Times New Roman" w:eastAsia="Times New Roman" w:hint="default"/>
          <w:spacing w:val="4"/>
        </w:rPr>
      </w:r>
    </w:p>
    <w:p>
      <w:pPr>
        <w:spacing w:line="244" w:lineRule="exact" w:before="0"/>
        <w:ind w:left="468" w:right="0" w:firstLine="0"/>
        <w:jc w:val="left"/>
        <w:rPr>
          <w:rFonts w:ascii="Times New Roman" w:hAnsi="Times New Roman" w:cs="Times New Roman" w:eastAsia="Times New Roman" w:hint="default"/>
          <w:sz w:val="24"/>
          <w:szCs w:val="24"/>
        </w:rPr>
      </w:pPr>
      <w:r>
        <w:rPr/>
        <w:pict>
          <v:group style="position:absolute;margin-left:333.684998pt;margin-top:-25.612373pt;width:51.45pt;height:27.05pt;mso-position-horizontal-relative:page;mso-position-vertical-relative:paragraph;z-index:-74056" coordorigin="6674,-512" coordsize="1029,541">
            <v:group style="position:absolute;left:6769;top:-416;width:2;height:297" coordorigin="6769,-416" coordsize="2,297">
              <v:shape style="position:absolute;left:6769;top:-416;width:2;height:297" coordorigin="6769,-416" coordsize="0,297" path="m6769,-416l6769,-120e" filled="false" stroked="true" strokeweight=".506pt" strokecolor="#000000">
                <v:path arrowok="t"/>
              </v:shape>
            </v:group>
            <v:group style="position:absolute;left:7595;top:-416;width:2;height:297" coordorigin="7595,-416" coordsize="2,297">
              <v:shape style="position:absolute;left:7595;top:-416;width:2;height:297" coordorigin="7595,-416" coordsize="0,297" path="m7595,-416l7595,-120e" filled="false" stroked="true" strokeweight=".506pt" strokecolor="#000000">
                <v:path arrowok="t"/>
              </v:shape>
            </v:group>
            <v:group style="position:absolute;left:6679;top:-81;width:1011;height:2" coordorigin="6679,-81" coordsize="1011,2">
              <v:shape style="position:absolute;left:6679;top:-81;width:1011;height:2" coordorigin="6679,-81" coordsize="1011,0" path="m6679,-81l7690,-81e" filled="false" stroked="true" strokeweight=".506pt" strokecolor="#000000">
                <v:path arrowok="t"/>
              </v:shape>
              <v:shapetype id="_x0000_t202" o:spt="202" coordsize="21600,21600" path="m,l,21600r21600,l21600,xe">
                <v:stroke joinstyle="miter"/>
                <v:path gradientshapeok="t" o:connecttype="rect"/>
              </v:shapetype>
              <v:shape style="position:absolute;left:6692;top:-512;width:1011;height:372" type="#_x0000_t202" filled="false" stroked="false">
                <v:textbox inset="0,0,0,0">
                  <w:txbxContent>
                    <w:p>
                      <w:pPr>
                        <w:spacing w:line="372" w:lineRule="exact" w:before="0"/>
                        <w:ind w:left="0" w:right="0" w:firstLine="0"/>
                        <w:jc w:val="left"/>
                        <w:rPr>
                          <w:rFonts w:ascii="Arial" w:hAnsi="Arial" w:cs="Arial" w:eastAsia="Arial" w:hint="default"/>
                          <w:sz w:val="37"/>
                          <w:szCs w:val="37"/>
                        </w:rPr>
                      </w:pPr>
                      <w:r>
                        <w:rPr>
                          <w:rFonts w:ascii="Arial" w:hAnsi="Arial" w:cs="Arial" w:eastAsia="Arial" w:hint="default"/>
                          <w:w w:val="55"/>
                          <w:sz w:val="37"/>
                          <w:szCs w:val="37"/>
                        </w:rPr>
                        <w:t></w:t>
                      </w:r>
                      <w:r>
                        <w:rPr>
                          <w:rFonts w:ascii="Arial" w:hAnsi="Arial" w:cs="Arial" w:eastAsia="Arial" w:hint="default"/>
                          <w:spacing w:val="-40"/>
                          <w:w w:val="55"/>
                          <w:sz w:val="37"/>
                          <w:szCs w:val="37"/>
                        </w:rPr>
                        <w:t> </w:t>
                      </w:r>
                      <w:r>
                        <w:rPr>
                          <w:rFonts w:ascii="Times New Roman" w:hAnsi="Times New Roman" w:cs="Times New Roman" w:eastAsia="Times New Roman" w:hint="default"/>
                          <w:i/>
                          <w:w w:val="75"/>
                          <w:sz w:val="24"/>
                          <w:szCs w:val="24"/>
                        </w:rPr>
                        <w:t>A1</w:t>
                      </w:r>
                      <w:r>
                        <w:rPr>
                          <w:rFonts w:ascii="Times New Roman" w:hAnsi="Times New Roman" w:cs="Times New Roman" w:eastAsia="Times New Roman" w:hint="default"/>
                          <w:i/>
                          <w:spacing w:val="-35"/>
                          <w:w w:val="75"/>
                          <w:sz w:val="24"/>
                          <w:szCs w:val="24"/>
                        </w:rPr>
                        <w:t> </w:t>
                      </w:r>
                      <w:r>
                        <w:rPr>
                          <w:rFonts w:ascii="Arial" w:hAnsi="Arial" w:cs="Arial" w:eastAsia="Arial" w:hint="default"/>
                          <w:w w:val="55"/>
                          <w:sz w:val="24"/>
                          <w:szCs w:val="24"/>
                        </w:rPr>
                        <w:t></w:t>
                      </w:r>
                      <w:r>
                        <w:rPr>
                          <w:rFonts w:ascii="Arial" w:hAnsi="Arial" w:cs="Arial" w:eastAsia="Arial" w:hint="default"/>
                          <w:spacing w:val="-11"/>
                          <w:w w:val="55"/>
                          <w:sz w:val="24"/>
                          <w:szCs w:val="24"/>
                        </w:rPr>
                        <w:t> </w:t>
                      </w:r>
                      <w:r>
                        <w:rPr>
                          <w:rFonts w:ascii="Times New Roman" w:hAnsi="Times New Roman" w:cs="Times New Roman" w:eastAsia="Times New Roman" w:hint="default"/>
                          <w:i/>
                          <w:w w:val="75"/>
                          <w:sz w:val="24"/>
                          <w:szCs w:val="24"/>
                        </w:rPr>
                        <w:t>A2</w:t>
                      </w:r>
                      <w:r>
                        <w:rPr>
                          <w:rFonts w:ascii="Times New Roman" w:hAnsi="Times New Roman" w:cs="Times New Roman" w:eastAsia="Times New Roman" w:hint="default"/>
                          <w:i/>
                          <w:spacing w:val="-30"/>
                          <w:w w:val="75"/>
                          <w:sz w:val="24"/>
                          <w:szCs w:val="24"/>
                        </w:rPr>
                        <w:t> </w:t>
                      </w:r>
                      <w:r>
                        <w:rPr>
                          <w:rFonts w:ascii="Arial" w:hAnsi="Arial" w:cs="Arial" w:eastAsia="Arial" w:hint="default"/>
                          <w:w w:val="55"/>
                          <w:sz w:val="37"/>
                          <w:szCs w:val="37"/>
                        </w:rPr>
                        <w:t></w:t>
                      </w:r>
                      <w:r>
                        <w:rPr>
                          <w:rFonts w:ascii="Arial" w:hAnsi="Arial" w:cs="Arial" w:eastAsia="Arial" w:hint="default"/>
                          <w:sz w:val="37"/>
                          <w:szCs w:val="37"/>
                        </w:rPr>
                      </w:r>
                    </w:p>
                  </w:txbxContent>
                </v:textbox>
                <w10:wrap type="none"/>
              </v:shape>
              <v:shape style="position:absolute;left:7111;top:-219;width:147;height:247" type="#_x0000_t202" filled="false" stroked="false">
                <v:textbox inset="0,0,0,0">
                  <w:txbxContent>
                    <w:p>
                      <w:pPr>
                        <w:tabs>
                          <w:tab w:pos="146" w:val="left" w:leader="none"/>
                        </w:tabs>
                        <w:spacing w:line="247" w:lineRule="exact" w:before="0"/>
                        <w:ind w:left="0" w:right="0" w:firstLine="0"/>
                        <w:jc w:val="left"/>
                        <w:rPr>
                          <w:rFonts w:ascii="Times New Roman" w:hAnsi="Times New Roman" w:cs="Times New Roman" w:eastAsia="Times New Roman" w:hint="default"/>
                          <w:sz w:val="24"/>
                          <w:szCs w:val="24"/>
                        </w:rPr>
                      </w:pPr>
                      <w:r>
                        <w:rPr>
                          <w:rFonts w:ascii="Times New Roman"/>
                          <w:w w:val="102"/>
                          <w:sz w:val="24"/>
                        </w:rPr>
                      </w:r>
                      <w:r>
                        <w:rPr>
                          <w:rFonts w:ascii="Times New Roman"/>
                          <w:w w:val="102"/>
                          <w:sz w:val="24"/>
                          <w:u w:val="single" w:color="000000"/>
                        </w:rPr>
                        <w:t> </w:t>
                      </w:r>
                      <w:r>
                        <w:rPr>
                          <w:rFonts w:ascii="Times New Roman"/>
                          <w:sz w:val="24"/>
                          <w:u w:val="single" w:color="000000"/>
                        </w:rPr>
                        <w:tab/>
                      </w:r>
                      <w:r>
                        <w:rPr>
                          <w:rFonts w:ascii="Times New Roman"/>
                          <w:sz w:val="24"/>
                        </w:rPr>
                      </w:r>
                    </w:p>
                  </w:txbxContent>
                </v:textbox>
                <w10:wrap type="none"/>
              </v:shape>
            </v:group>
            <w10:wrap type="none"/>
          </v:group>
        </w:pict>
      </w:r>
      <w:r>
        <w:rPr>
          <w:rFonts w:ascii="Times New Roman"/>
          <w:i/>
          <w:w w:val="105"/>
          <w:sz w:val="24"/>
        </w:rPr>
        <w:t>A</w:t>
      </w:r>
      <w:r>
        <w:rPr>
          <w:rFonts w:ascii="Times New Roman"/>
          <w:sz w:val="24"/>
        </w:rPr>
      </w:r>
    </w:p>
    <w:p>
      <w:pPr>
        <w:pStyle w:val="BodyText"/>
        <w:spacing w:line="240" w:lineRule="auto" w:before="110"/>
        <w:ind w:left="1288" w:right="0" w:firstLine="0"/>
        <w:jc w:val="left"/>
      </w:pPr>
      <w:r>
        <w:rPr/>
        <w:br w:type="column"/>
      </w:r>
      <w:r>
        <w:rPr/>
        <w:t>Eq.</w:t>
      </w:r>
      <w:r>
        <w:rPr>
          <w:spacing w:val="-6"/>
        </w:rPr>
        <w:t> </w:t>
      </w:r>
      <w:r>
        <w:rPr/>
        <w:t>9.2</w:t>
      </w:r>
    </w:p>
    <w:p>
      <w:pPr>
        <w:spacing w:after="0" w:line="240" w:lineRule="auto"/>
        <w:jc w:val="left"/>
        <w:sectPr>
          <w:type w:val="continuous"/>
          <w:pgSz w:w="12240" w:h="15840"/>
          <w:pgMar w:top="660" w:bottom="280" w:left="1340" w:right="1480"/>
          <w:cols w:num="3" w:equalWidth="0">
            <w:col w:w="5277" w:space="40"/>
            <w:col w:w="1591" w:space="40"/>
            <w:col w:w="2472"/>
          </w:cols>
        </w:sectPr>
      </w:pPr>
    </w:p>
    <w:p>
      <w:pPr>
        <w:spacing w:line="240" w:lineRule="auto" w:before="2"/>
        <w:ind w:right="0"/>
        <w:rPr>
          <w:rFonts w:ascii="Courier New" w:hAnsi="Courier New" w:cs="Courier New" w:eastAsia="Courier New" w:hint="default"/>
          <w:sz w:val="18"/>
          <w:szCs w:val="18"/>
        </w:rPr>
      </w:pPr>
    </w:p>
    <w:p>
      <w:pPr>
        <w:pStyle w:val="BodyText"/>
        <w:spacing w:line="240" w:lineRule="auto" w:before="76"/>
        <w:ind w:right="103" w:firstLine="0"/>
        <w:jc w:val="left"/>
      </w:pPr>
      <w:r>
        <w:rPr/>
        <w:t>Where:</w:t>
      </w:r>
    </w:p>
    <w:p>
      <w:pPr>
        <w:spacing w:line="240" w:lineRule="auto" w:before="11"/>
        <w:ind w:right="0"/>
        <w:rPr>
          <w:rFonts w:ascii="Courier New" w:hAnsi="Courier New" w:cs="Courier New" w:eastAsia="Courier New" w:hint="default"/>
          <w:sz w:val="23"/>
          <w:szCs w:val="23"/>
        </w:rPr>
      </w:pPr>
    </w:p>
    <w:p>
      <w:pPr>
        <w:pStyle w:val="BodyText"/>
        <w:tabs>
          <w:tab w:pos="819" w:val="left" w:leader="none"/>
        </w:tabs>
        <w:spacing w:line="240" w:lineRule="auto"/>
        <w:ind w:right="103" w:firstLine="0"/>
        <w:jc w:val="left"/>
      </w:pPr>
      <w:r>
        <w:rPr>
          <w:spacing w:val="-1"/>
        </w:rPr>
        <w:t>A1</w:t>
        <w:tab/>
      </w:r>
      <w:r>
        <w:rPr/>
        <w:t>=  A </w:t>
      </w:r>
      <w:r>
        <w:rPr>
          <w:spacing w:val="-1"/>
        </w:rPr>
        <w:t>measurement</w:t>
      </w:r>
      <w:r>
        <w:rPr/>
        <w:t> </w:t>
      </w:r>
      <w:r>
        <w:rPr>
          <w:spacing w:val="-1"/>
        </w:rPr>
        <w:t>value</w:t>
      </w:r>
      <w:r>
        <w:rPr/>
        <w:t> </w:t>
      </w:r>
      <w:r>
        <w:rPr>
          <w:spacing w:val="-1"/>
        </w:rPr>
        <w:t>taken</w:t>
      </w:r>
      <w:r>
        <w:rPr/>
        <w:t> </w:t>
      </w:r>
      <w:r>
        <w:rPr>
          <w:spacing w:val="-1"/>
        </w:rPr>
        <w:t>from</w:t>
      </w:r>
      <w:r>
        <w:rPr/>
        <w:t> </w:t>
      </w:r>
      <w:r>
        <w:rPr>
          <w:spacing w:val="-1"/>
        </w:rPr>
        <w:t>one</w:t>
      </w:r>
      <w:r>
        <w:rPr/>
        <w:t> </w:t>
      </w:r>
      <w:r>
        <w:rPr>
          <w:spacing w:val="-1"/>
        </w:rPr>
        <w:t>spiked</w:t>
      </w:r>
      <w:r>
        <w:rPr>
          <w:spacing w:val="-70"/>
        </w:rPr>
        <w:t> </w:t>
      </w:r>
      <w:r>
        <w:rPr>
          <w:spacing w:val="-1"/>
        </w:rPr>
        <w:t>tube.</w:t>
      </w:r>
      <w:r>
        <w:rPr/>
      </w:r>
    </w:p>
    <w:p>
      <w:pPr>
        <w:spacing w:line="240" w:lineRule="auto" w:before="3"/>
        <w:ind w:right="0"/>
        <w:rPr>
          <w:rFonts w:ascii="Courier New" w:hAnsi="Courier New" w:cs="Courier New" w:eastAsia="Courier New" w:hint="default"/>
          <w:sz w:val="21"/>
          <w:szCs w:val="21"/>
        </w:rPr>
      </w:pPr>
    </w:p>
    <w:p>
      <w:pPr>
        <w:pStyle w:val="BodyText"/>
        <w:tabs>
          <w:tab w:pos="819" w:val="left" w:leader="none"/>
        </w:tabs>
        <w:spacing w:line="240" w:lineRule="auto"/>
        <w:ind w:right="103" w:firstLine="0"/>
        <w:jc w:val="left"/>
      </w:pPr>
      <w:r>
        <w:rPr>
          <w:spacing w:val="-1"/>
        </w:rPr>
        <w:t>A2</w:t>
        <w:tab/>
      </w:r>
      <w:r>
        <w:rPr/>
        <w:t>= A </w:t>
      </w:r>
      <w:r>
        <w:rPr>
          <w:spacing w:val="-1"/>
        </w:rPr>
        <w:t>measurement</w:t>
      </w:r>
      <w:r>
        <w:rPr/>
        <w:t> </w:t>
      </w:r>
      <w:r>
        <w:rPr>
          <w:spacing w:val="-1"/>
        </w:rPr>
        <w:t>value</w:t>
      </w:r>
      <w:r>
        <w:rPr/>
        <w:t> </w:t>
      </w:r>
      <w:r>
        <w:rPr>
          <w:spacing w:val="-1"/>
        </w:rPr>
        <w:t>taken</w:t>
      </w:r>
      <w:r>
        <w:rPr/>
        <w:t> </w:t>
      </w:r>
      <w:r>
        <w:rPr>
          <w:spacing w:val="-1"/>
        </w:rPr>
        <w:t>from</w:t>
      </w:r>
      <w:r>
        <w:rPr/>
        <w:t> a </w:t>
      </w:r>
      <w:r>
        <w:rPr>
          <w:spacing w:val="-1"/>
        </w:rPr>
        <w:t>second</w:t>
      </w:r>
      <w:r>
        <w:rPr/>
        <w:t> </w:t>
      </w:r>
      <w:r>
        <w:rPr>
          <w:spacing w:val="-1"/>
        </w:rPr>
        <w:t>spiked</w:t>
      </w:r>
      <w:r>
        <w:rPr>
          <w:spacing w:val="74"/>
        </w:rPr>
        <w:t> </w:t>
      </w:r>
      <w:r>
        <w:rPr>
          <w:spacing w:val="-1"/>
        </w:rPr>
        <w:t>tube.</w:t>
      </w:r>
      <w:r>
        <w:rPr/>
      </w:r>
    </w:p>
    <w:p>
      <w:pPr>
        <w:spacing w:line="240" w:lineRule="auto" w:before="0" w:after="0"/>
        <w:ind w:right="0"/>
        <w:rPr>
          <w:rFonts w:ascii="Courier New" w:hAnsi="Courier New" w:cs="Courier New" w:eastAsia="Courier New" w:hint="default"/>
          <w:sz w:val="25"/>
          <w:szCs w:val="25"/>
        </w:rPr>
      </w:pPr>
    </w:p>
    <w:p>
      <w:pPr>
        <w:spacing w:line="20" w:lineRule="exact"/>
        <w:ind w:left="138" w:right="0" w:firstLine="0"/>
        <w:rPr>
          <w:rFonts w:ascii="Courier New" w:hAnsi="Courier New" w:cs="Courier New" w:eastAsia="Courier New" w:hint="default"/>
          <w:sz w:val="2"/>
          <w:szCs w:val="2"/>
        </w:rPr>
      </w:pPr>
      <w:r>
        <w:rPr>
          <w:rFonts w:ascii="Courier New" w:hAnsi="Courier New" w:cs="Courier New" w:eastAsia="Courier New" w:hint="default"/>
          <w:sz w:val="2"/>
          <w:szCs w:val="2"/>
        </w:rPr>
        <w:pict>
          <v:group style="width:9.550pt;height:.45pt;mso-position-horizontal-relative:char;mso-position-vertical-relative:line" coordorigin="0,0" coordsize="191,9">
            <v:group style="position:absolute;left:4;top:4;width:182;height:2" coordorigin="4,4" coordsize="182,2">
              <v:shape style="position:absolute;left:4;top:4;width:182;height:2" coordorigin="4,4" coordsize="182,0" path="m4,4l186,4e" filled="false" stroked="true" strokeweight=".445949pt" strokecolor="#000000">
                <v:path arrowok="t"/>
              </v:shape>
            </v:group>
          </v:group>
        </w:pict>
      </w:r>
      <w:r>
        <w:rPr>
          <w:rFonts w:ascii="Courier New" w:hAnsi="Courier New" w:cs="Courier New" w:eastAsia="Courier New" w:hint="default"/>
          <w:sz w:val="2"/>
          <w:szCs w:val="2"/>
        </w:rPr>
      </w:r>
    </w:p>
    <w:p>
      <w:pPr>
        <w:pStyle w:val="BodyText"/>
        <w:tabs>
          <w:tab w:pos="819" w:val="left" w:leader="none"/>
        </w:tabs>
        <w:spacing w:line="257" w:lineRule="exact"/>
        <w:ind w:left="139" w:right="103" w:firstLine="0"/>
        <w:jc w:val="left"/>
      </w:pPr>
      <w:r>
        <w:rPr>
          <w:rFonts w:ascii="Times New Roman"/>
          <w:sz w:val="21"/>
        </w:rPr>
        <w:t>A</w:t>
        <w:tab/>
      </w:r>
      <w:r>
        <w:rPr/>
        <w:t>= The average of A1 and</w:t>
      </w:r>
      <w:r>
        <w:rPr>
          <w:spacing w:val="52"/>
        </w:rPr>
        <w:t> </w:t>
      </w:r>
      <w:r>
        <w:rPr/>
        <w:t>A2.</w:t>
      </w:r>
    </w:p>
    <w:p>
      <w:pPr>
        <w:spacing w:line="240" w:lineRule="auto" w:before="10"/>
        <w:ind w:right="0"/>
        <w:rPr>
          <w:rFonts w:ascii="Courier New" w:hAnsi="Courier New" w:cs="Courier New" w:eastAsia="Courier New" w:hint="default"/>
          <w:sz w:val="20"/>
          <w:szCs w:val="20"/>
        </w:rPr>
      </w:pPr>
    </w:p>
    <w:p>
      <w:pPr>
        <w:pStyle w:val="ListParagraph"/>
        <w:numPr>
          <w:ilvl w:val="1"/>
          <w:numId w:val="23"/>
        </w:numPr>
        <w:tabs>
          <w:tab w:pos="1540" w:val="left" w:leader="none"/>
        </w:tabs>
        <w:spacing w:line="240" w:lineRule="auto" w:before="0" w:after="0"/>
        <w:ind w:left="1539" w:right="0" w:hanging="719"/>
        <w:jc w:val="left"/>
        <w:rPr>
          <w:rFonts w:ascii="Courier New" w:hAnsi="Courier New" w:cs="Courier New" w:eastAsia="Courier New" w:hint="default"/>
          <w:sz w:val="24"/>
          <w:szCs w:val="24"/>
        </w:rPr>
      </w:pPr>
      <w:r>
        <w:rPr>
          <w:rFonts w:ascii="Courier New"/>
          <w:sz w:val="24"/>
          <w:u w:val="single" w:color="000000"/>
        </w:rPr>
        <w:t>Field Replicate Precision</w:t>
      </w:r>
      <w:r>
        <w:rPr>
          <w:rFonts w:ascii="Courier New"/>
          <w:sz w:val="24"/>
        </w:rPr>
        <w:t>. Use Equation 9.3</w:t>
      </w:r>
      <w:r>
        <w:rPr>
          <w:rFonts w:ascii="Courier New"/>
          <w:spacing w:val="-36"/>
          <w:sz w:val="24"/>
        </w:rPr>
        <w:t> </w:t>
      </w:r>
      <w:r>
        <w:rPr>
          <w:rFonts w:ascii="Courier New"/>
          <w:sz w:val="24"/>
        </w:rPr>
        <w:t>to</w:t>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103" w:firstLine="0"/>
        <w:jc w:val="left"/>
      </w:pPr>
      <w:r>
        <w:rPr/>
        <w:t>determine and report replicate precision for duplicate field samples (see Section 9.4). The level of agreement between duplicate field samples is a measure of the precision</w:t>
      </w:r>
      <w:r>
        <w:rPr>
          <w:spacing w:val="-49"/>
        </w:rPr>
        <w:t> </w:t>
      </w:r>
      <w:r>
        <w:rPr/>
        <w:t>achievable </w:t>
      </w:r>
      <w:r>
        <w:rPr/>
        <w:t>for the entire sampling and analysis procedure. Flag data sets for which the duplicate samples do not agree within 30</w:t>
      </w:r>
      <w:r>
        <w:rPr>
          <w:spacing w:val="-48"/>
        </w:rPr>
        <w:t> </w:t>
      </w:r>
      <w:r>
        <w:rPr/>
        <w:t>percent.</w:t>
      </w:r>
    </w:p>
    <w:p>
      <w:pPr>
        <w:spacing w:line="240" w:lineRule="auto" w:before="3"/>
        <w:ind w:right="0"/>
        <w:rPr>
          <w:rFonts w:ascii="Courier New" w:hAnsi="Courier New" w:cs="Courier New" w:eastAsia="Courier New" w:hint="default"/>
          <w:sz w:val="23"/>
          <w:szCs w:val="23"/>
        </w:rPr>
      </w:pPr>
    </w:p>
    <w:p>
      <w:pPr>
        <w:spacing w:after="0" w:line="240" w:lineRule="auto"/>
        <w:rPr>
          <w:rFonts w:ascii="Courier New" w:hAnsi="Courier New" w:cs="Courier New" w:eastAsia="Courier New" w:hint="default"/>
          <w:sz w:val="23"/>
          <w:szCs w:val="23"/>
        </w:rPr>
        <w:sectPr>
          <w:type w:val="continuous"/>
          <w:pgSz w:w="12240" w:h="15840"/>
          <w:pgMar w:top="660" w:bottom="280" w:left="1340" w:right="1480"/>
        </w:sectPr>
      </w:pPr>
    </w:p>
    <w:p>
      <w:pPr>
        <w:spacing w:before="77"/>
        <w:ind w:left="0" w:right="0" w:firstLine="0"/>
        <w:jc w:val="right"/>
        <w:rPr>
          <w:rFonts w:ascii="Arial" w:hAnsi="Arial" w:cs="Arial" w:eastAsia="Arial" w:hint="default"/>
          <w:sz w:val="24"/>
          <w:szCs w:val="24"/>
        </w:rPr>
      </w:pPr>
      <w:r>
        <w:rPr>
          <w:rFonts w:ascii="Times New Roman" w:hAnsi="Times New Roman" w:cs="Times New Roman" w:eastAsia="Times New Roman" w:hint="default"/>
          <w:i/>
          <w:sz w:val="24"/>
          <w:szCs w:val="24"/>
        </w:rPr>
        <w:t>Field</w:t>
      </w:r>
      <w:r>
        <w:rPr>
          <w:rFonts w:ascii="Times New Roman" w:hAnsi="Times New Roman" w:cs="Times New Roman" w:eastAsia="Times New Roman" w:hint="default"/>
          <w:i/>
          <w:spacing w:val="-30"/>
          <w:sz w:val="24"/>
          <w:szCs w:val="24"/>
        </w:rPr>
        <w:t> </w:t>
      </w:r>
      <w:r>
        <w:rPr>
          <w:rFonts w:ascii="Times New Roman" w:hAnsi="Times New Roman" w:cs="Times New Roman" w:eastAsia="Times New Roman" w:hint="default"/>
          <w:i/>
          <w:spacing w:val="-5"/>
          <w:sz w:val="24"/>
          <w:szCs w:val="24"/>
        </w:rPr>
        <w:t>Precision</w:t>
      </w:r>
      <w:r>
        <w:rPr>
          <w:rFonts w:ascii="Times New Roman" w:hAnsi="Times New Roman" w:cs="Times New Roman" w:eastAsia="Times New Roman" w:hint="default"/>
          <w:i/>
          <w:spacing w:val="-38"/>
          <w:sz w:val="24"/>
          <w:szCs w:val="24"/>
        </w:rPr>
        <w:t> </w:t>
      </w:r>
      <w:r>
        <w:rPr>
          <w:rFonts w:ascii="Arial" w:hAnsi="Arial" w:cs="Arial" w:eastAsia="Arial" w:hint="default"/>
          <w:w w:val="95"/>
          <w:sz w:val="24"/>
          <w:szCs w:val="24"/>
        </w:rPr>
        <w:t></w:t>
      </w:r>
      <w:r>
        <w:rPr>
          <w:rFonts w:ascii="Arial" w:hAnsi="Arial" w:cs="Arial" w:eastAsia="Arial" w:hint="default"/>
          <w:sz w:val="24"/>
          <w:szCs w:val="24"/>
        </w:rPr>
      </w:r>
    </w:p>
    <w:p>
      <w:pPr>
        <w:pStyle w:val="BodyText"/>
        <w:spacing w:line="245" w:lineRule="exact" w:before="77"/>
        <w:ind w:left="0" w:right="0" w:firstLine="0"/>
        <w:jc w:val="right"/>
        <w:rPr>
          <w:rFonts w:ascii="Times New Roman" w:hAnsi="Times New Roman" w:cs="Times New Roman" w:eastAsia="Times New Roman" w:hint="default"/>
        </w:rPr>
      </w:pPr>
      <w:r>
        <w:rPr>
          <w:spacing w:val="3"/>
          <w:w w:val="80"/>
        </w:rPr>
        <w:br w:type="column"/>
      </w:r>
      <w:r>
        <w:rPr>
          <w:rFonts w:ascii="Arial" w:hAnsi="Arial" w:cs="Arial" w:eastAsia="Arial" w:hint="default"/>
          <w:spacing w:val="3"/>
          <w:w w:val="80"/>
        </w:rPr>
        <w:t></w:t>
      </w:r>
      <w:r>
        <w:rPr>
          <w:rFonts w:ascii="Times New Roman" w:hAnsi="Times New Roman" w:cs="Times New Roman" w:eastAsia="Times New Roman" w:hint="default"/>
          <w:spacing w:val="3"/>
          <w:w w:val="80"/>
        </w:rPr>
        <w:t>100</w:t>
      </w:r>
      <w:r>
        <w:rPr>
          <w:rFonts w:ascii="Times New Roman" w:hAnsi="Times New Roman" w:cs="Times New Roman" w:eastAsia="Times New Roman" w:hint="default"/>
          <w:spacing w:val="3"/>
        </w:rPr>
      </w:r>
    </w:p>
    <w:p>
      <w:pPr>
        <w:spacing w:line="244" w:lineRule="exact" w:before="0"/>
        <w:ind w:left="428" w:right="0" w:firstLine="0"/>
        <w:jc w:val="left"/>
        <w:rPr>
          <w:rFonts w:ascii="Times New Roman" w:hAnsi="Times New Roman" w:cs="Times New Roman" w:eastAsia="Times New Roman" w:hint="default"/>
          <w:sz w:val="24"/>
          <w:szCs w:val="24"/>
        </w:rPr>
      </w:pPr>
      <w:r>
        <w:rPr/>
        <w:pict>
          <v:group style="position:absolute;margin-left:322.04541pt;margin-top:-25.612486pt;width:49.6pt;height:27.05pt;mso-position-horizontal-relative:page;mso-position-vertical-relative:paragraph;z-index:-73984" coordorigin="6441,-512" coordsize="992,541">
            <v:group style="position:absolute;left:6534;top:-416;width:2;height:297" coordorigin="6534,-416" coordsize="2,297">
              <v:shape style="position:absolute;left:6534;top:-416;width:2;height:297" coordorigin="6534,-416" coordsize="0,297" path="m6534,-416l6534,-120e" filled="false" stroked="true" strokeweight=".491092pt" strokecolor="#000000">
                <v:path arrowok="t"/>
              </v:shape>
            </v:group>
            <v:group style="position:absolute;left:7326;top:-416;width:2;height:297" coordorigin="7326,-416" coordsize="2,297">
              <v:shape style="position:absolute;left:7326;top:-416;width:2;height:297" coordorigin="7326,-416" coordsize="0,297" path="m7326,-416l7326,-120e" filled="false" stroked="true" strokeweight=".491092pt" strokecolor="#000000">
                <v:path arrowok="t"/>
              </v:shape>
            </v:group>
            <v:group style="position:absolute;left:6446;top:-81;width:972;height:2" coordorigin="6446,-81" coordsize="972,2">
              <v:shape style="position:absolute;left:6446;top:-81;width:972;height:2" coordorigin="6446,-81" coordsize="972,0" path="m6446,-81l7418,-81e" filled="false" stroked="true" strokeweight=".513144pt" strokecolor="#000000">
                <v:path arrowok="t"/>
              </v:shape>
              <v:shape style="position:absolute;left:6458;top:-512;width:975;height:372" type="#_x0000_t202" filled="false" stroked="false">
                <v:textbox inset="0,0,0,0">
                  <w:txbxContent>
                    <w:p>
                      <w:pPr>
                        <w:spacing w:line="372" w:lineRule="exact" w:before="0"/>
                        <w:ind w:left="0" w:right="0" w:firstLine="0"/>
                        <w:jc w:val="left"/>
                        <w:rPr>
                          <w:rFonts w:ascii="Arial" w:hAnsi="Arial" w:cs="Arial" w:eastAsia="Arial" w:hint="default"/>
                          <w:sz w:val="37"/>
                          <w:szCs w:val="37"/>
                        </w:rPr>
                      </w:pPr>
                      <w:r>
                        <w:rPr>
                          <w:rFonts w:ascii="Arial" w:hAnsi="Arial" w:cs="Arial" w:eastAsia="Arial" w:hint="default"/>
                          <w:w w:val="60"/>
                          <w:sz w:val="37"/>
                          <w:szCs w:val="37"/>
                        </w:rPr>
                        <w:t></w:t>
                      </w:r>
                      <w:r>
                        <w:rPr>
                          <w:rFonts w:ascii="Arial" w:hAnsi="Arial" w:cs="Arial" w:eastAsia="Arial" w:hint="default"/>
                          <w:spacing w:val="-50"/>
                          <w:w w:val="60"/>
                          <w:sz w:val="37"/>
                          <w:szCs w:val="37"/>
                        </w:rPr>
                        <w:t> </w:t>
                      </w:r>
                      <w:r>
                        <w:rPr>
                          <w:rFonts w:ascii="Times New Roman" w:hAnsi="Times New Roman" w:cs="Times New Roman" w:eastAsia="Times New Roman" w:hint="default"/>
                          <w:i/>
                          <w:spacing w:val="6"/>
                          <w:w w:val="60"/>
                          <w:sz w:val="24"/>
                          <w:szCs w:val="24"/>
                        </w:rPr>
                        <w:t>F1</w:t>
                      </w:r>
                      <w:r>
                        <w:rPr>
                          <w:rFonts w:ascii="Arial" w:hAnsi="Arial" w:cs="Arial" w:eastAsia="Arial" w:hint="default"/>
                          <w:spacing w:val="6"/>
                          <w:w w:val="60"/>
                          <w:sz w:val="24"/>
                          <w:szCs w:val="24"/>
                        </w:rPr>
                        <w:t></w:t>
                      </w:r>
                      <w:r>
                        <w:rPr>
                          <w:rFonts w:ascii="Arial" w:hAnsi="Arial" w:cs="Arial" w:eastAsia="Arial" w:hint="default"/>
                          <w:spacing w:val="-20"/>
                          <w:w w:val="60"/>
                          <w:sz w:val="24"/>
                          <w:szCs w:val="24"/>
                        </w:rPr>
                        <w:t> </w:t>
                      </w:r>
                      <w:r>
                        <w:rPr>
                          <w:rFonts w:ascii="Times New Roman" w:hAnsi="Times New Roman" w:cs="Times New Roman" w:eastAsia="Times New Roman" w:hint="default"/>
                          <w:i/>
                          <w:w w:val="60"/>
                          <w:sz w:val="24"/>
                          <w:szCs w:val="24"/>
                        </w:rPr>
                        <w:t>F2</w:t>
                      </w:r>
                      <w:r>
                        <w:rPr>
                          <w:rFonts w:ascii="Times New Roman" w:hAnsi="Times New Roman" w:cs="Times New Roman" w:eastAsia="Times New Roman" w:hint="default"/>
                          <w:i/>
                          <w:spacing w:val="-24"/>
                          <w:w w:val="60"/>
                          <w:sz w:val="24"/>
                          <w:szCs w:val="24"/>
                        </w:rPr>
                        <w:t> </w:t>
                      </w:r>
                      <w:r>
                        <w:rPr>
                          <w:rFonts w:ascii="Arial" w:hAnsi="Arial" w:cs="Arial" w:eastAsia="Arial" w:hint="default"/>
                          <w:w w:val="60"/>
                          <w:sz w:val="37"/>
                          <w:szCs w:val="37"/>
                        </w:rPr>
                        <w:t></w:t>
                      </w:r>
                      <w:r>
                        <w:rPr>
                          <w:rFonts w:ascii="Arial" w:hAnsi="Arial" w:cs="Arial" w:eastAsia="Arial" w:hint="default"/>
                          <w:sz w:val="37"/>
                          <w:szCs w:val="37"/>
                        </w:rPr>
                      </w:r>
                    </w:p>
                  </w:txbxContent>
                </v:textbox>
                <w10:wrap type="none"/>
              </v:shape>
              <v:shape style="position:absolute;left:6851;top:-219;width:164;height:247" type="#_x0000_t202" filled="false" stroked="false">
                <v:textbox inset="0,0,0,0">
                  <w:txbxContent>
                    <w:p>
                      <w:pPr>
                        <w:tabs>
                          <w:tab w:pos="163" w:val="left" w:leader="none"/>
                        </w:tabs>
                        <w:spacing w:line="247" w:lineRule="exact" w:before="0"/>
                        <w:ind w:left="0" w:right="0" w:firstLine="0"/>
                        <w:jc w:val="left"/>
                        <w:rPr>
                          <w:rFonts w:ascii="Times New Roman" w:hAnsi="Times New Roman" w:cs="Times New Roman" w:eastAsia="Times New Roman" w:hint="default"/>
                          <w:sz w:val="24"/>
                          <w:szCs w:val="24"/>
                        </w:rPr>
                      </w:pPr>
                      <w:r>
                        <w:rPr>
                          <w:rFonts w:ascii="Times New Roman"/>
                          <w:w w:val="102"/>
                          <w:sz w:val="24"/>
                        </w:rPr>
                      </w:r>
                      <w:r>
                        <w:rPr>
                          <w:rFonts w:ascii="Times New Roman"/>
                          <w:w w:val="102"/>
                          <w:sz w:val="24"/>
                          <w:u w:val="single" w:color="000000"/>
                        </w:rPr>
                        <w:t> </w:t>
                      </w:r>
                      <w:r>
                        <w:rPr>
                          <w:rFonts w:ascii="Times New Roman"/>
                          <w:sz w:val="24"/>
                          <w:u w:val="single" w:color="000000"/>
                        </w:rPr>
                        <w:tab/>
                      </w:r>
                      <w:r>
                        <w:rPr>
                          <w:rFonts w:ascii="Times New Roman"/>
                          <w:sz w:val="24"/>
                        </w:rPr>
                      </w:r>
                    </w:p>
                  </w:txbxContent>
                </v:textbox>
                <w10:wrap type="none"/>
              </v:shape>
            </v:group>
            <w10:wrap type="none"/>
          </v:group>
        </w:pict>
      </w:r>
      <w:r>
        <w:rPr>
          <w:rFonts w:ascii="Times New Roman"/>
          <w:i/>
          <w:w w:val="105"/>
          <w:sz w:val="24"/>
        </w:rPr>
        <w:t>F</w:t>
      </w:r>
      <w:r>
        <w:rPr>
          <w:rFonts w:ascii="Times New Roman"/>
          <w:sz w:val="24"/>
        </w:rPr>
      </w:r>
    </w:p>
    <w:p>
      <w:pPr>
        <w:pStyle w:val="BodyText"/>
        <w:spacing w:line="240" w:lineRule="auto" w:before="110"/>
        <w:ind w:left="1562" w:right="0" w:firstLine="0"/>
        <w:jc w:val="left"/>
      </w:pPr>
      <w:r>
        <w:rPr/>
        <w:br w:type="column"/>
      </w:r>
      <w:r>
        <w:rPr/>
        <w:t>Eq.</w:t>
      </w:r>
      <w:r>
        <w:rPr>
          <w:spacing w:val="-6"/>
        </w:rPr>
        <w:t> </w:t>
      </w:r>
      <w:r>
        <w:rPr/>
        <w:t>9.3</w:t>
      </w:r>
    </w:p>
    <w:p>
      <w:pPr>
        <w:spacing w:after="0" w:line="240" w:lineRule="auto"/>
        <w:jc w:val="left"/>
        <w:sectPr>
          <w:type w:val="continuous"/>
          <w:pgSz w:w="12240" w:h="15840"/>
          <w:pgMar w:top="660" w:bottom="280" w:left="1340" w:right="1480"/>
          <w:cols w:num="3" w:equalWidth="0">
            <w:col w:w="5047" w:space="40"/>
            <w:col w:w="1548" w:space="40"/>
            <w:col w:w="2745"/>
          </w:cols>
        </w:sectPr>
      </w:pPr>
    </w:p>
    <w:p>
      <w:pPr>
        <w:spacing w:line="240" w:lineRule="auto" w:before="2"/>
        <w:ind w:right="0"/>
        <w:rPr>
          <w:rFonts w:ascii="Courier New" w:hAnsi="Courier New" w:cs="Courier New" w:eastAsia="Courier New" w:hint="default"/>
          <w:sz w:val="18"/>
          <w:szCs w:val="18"/>
        </w:rPr>
      </w:pPr>
    </w:p>
    <w:p>
      <w:pPr>
        <w:pStyle w:val="BodyText"/>
        <w:spacing w:line="240" w:lineRule="auto" w:before="76"/>
        <w:ind w:right="103" w:firstLine="0"/>
        <w:jc w:val="left"/>
      </w:pPr>
      <w:r>
        <w:rPr/>
        <w:t>Where:</w:t>
      </w:r>
    </w:p>
    <w:p>
      <w:pPr>
        <w:spacing w:line="240" w:lineRule="auto" w:before="11"/>
        <w:ind w:right="0"/>
        <w:rPr>
          <w:rFonts w:ascii="Courier New" w:hAnsi="Courier New" w:cs="Courier New" w:eastAsia="Courier New" w:hint="default"/>
          <w:sz w:val="23"/>
          <w:szCs w:val="23"/>
        </w:rPr>
      </w:pPr>
    </w:p>
    <w:p>
      <w:pPr>
        <w:pStyle w:val="BodyText"/>
        <w:tabs>
          <w:tab w:pos="819" w:val="left" w:leader="none"/>
        </w:tabs>
        <w:spacing w:line="240" w:lineRule="auto"/>
        <w:ind w:left="1180" w:right="751" w:hanging="1080"/>
        <w:jc w:val="left"/>
      </w:pPr>
      <w:r>
        <w:rPr>
          <w:spacing w:val="-1"/>
        </w:rPr>
        <w:t>F1</w:t>
        <w:tab/>
      </w:r>
      <w:r>
        <w:rPr/>
        <w:t>=  A </w:t>
      </w:r>
      <w:r>
        <w:rPr>
          <w:spacing w:val="-1"/>
        </w:rPr>
        <w:t>measurement</w:t>
      </w:r>
      <w:r>
        <w:rPr/>
        <w:t> </w:t>
      </w:r>
      <w:r>
        <w:rPr>
          <w:spacing w:val="-1"/>
        </w:rPr>
        <w:t>value</w:t>
      </w:r>
      <w:r>
        <w:rPr/>
        <w:t> </w:t>
      </w:r>
      <w:r>
        <w:rPr>
          <w:spacing w:val="-1"/>
        </w:rPr>
        <w:t>(mass)</w:t>
      </w:r>
      <w:r>
        <w:rPr/>
        <w:t> </w:t>
      </w:r>
      <w:r>
        <w:rPr>
          <w:spacing w:val="-1"/>
        </w:rPr>
        <w:t>taken</w:t>
      </w:r>
      <w:r>
        <w:rPr/>
        <w:t> </w:t>
      </w:r>
      <w:r>
        <w:rPr>
          <w:spacing w:val="-1"/>
        </w:rPr>
        <w:t>from</w:t>
      </w:r>
      <w:r>
        <w:rPr/>
        <w:t> </w:t>
      </w:r>
      <w:r>
        <w:rPr>
          <w:spacing w:val="-1"/>
        </w:rPr>
        <w:t>one</w:t>
      </w:r>
      <w:r>
        <w:rPr/>
        <w:t> </w:t>
      </w:r>
      <w:r>
        <w:rPr>
          <w:spacing w:val="-1"/>
        </w:rPr>
        <w:t>of</w:t>
      </w:r>
      <w:r>
        <w:rPr>
          <w:spacing w:val="-70"/>
        </w:rPr>
        <w:t> </w:t>
      </w:r>
      <w:r>
        <w:rPr>
          <w:spacing w:val="-1"/>
        </w:rPr>
        <w:t>the two</w:t>
      </w:r>
      <w:r>
        <w:rPr>
          <w:spacing w:val="-1"/>
        </w:rPr>
        <w:t> </w:t>
      </w:r>
      <w:r>
        <w:rPr/>
        <w:t>field replicate tubes used in</w:t>
      </w:r>
      <w:r>
        <w:rPr>
          <w:spacing w:val="-31"/>
        </w:rPr>
        <w:t> </w:t>
      </w:r>
      <w:r>
        <w:rPr/>
        <w:t>sampling.</w:t>
      </w:r>
    </w:p>
    <w:p>
      <w:pPr>
        <w:spacing w:after="0" w:line="240" w:lineRule="auto"/>
        <w:jc w:val="left"/>
        <w:sectPr>
          <w:type w:val="continuous"/>
          <w:pgSz w:w="12240" w:h="15840"/>
          <w:pgMar w:top="660" w:bottom="280" w:left="1340" w:right="1480"/>
        </w:sectPr>
      </w:pPr>
    </w:p>
    <w:p>
      <w:pPr>
        <w:pStyle w:val="BodyText"/>
        <w:tabs>
          <w:tab w:pos="819" w:val="left" w:leader="none"/>
        </w:tabs>
        <w:spacing w:line="240" w:lineRule="auto" w:before="65"/>
        <w:ind w:left="1180" w:right="319" w:hanging="1080"/>
        <w:jc w:val="left"/>
      </w:pPr>
      <w:r>
        <w:rPr>
          <w:spacing w:val="-1"/>
        </w:rPr>
        <w:t>F2</w:t>
        <w:tab/>
      </w:r>
      <w:r>
        <w:rPr/>
        <w:t>=  A </w:t>
      </w:r>
      <w:r>
        <w:rPr>
          <w:spacing w:val="-1"/>
        </w:rPr>
        <w:t>measurement</w:t>
      </w:r>
      <w:r>
        <w:rPr/>
        <w:t> </w:t>
      </w:r>
      <w:r>
        <w:rPr>
          <w:spacing w:val="-1"/>
        </w:rPr>
        <w:t>value</w:t>
      </w:r>
      <w:r>
        <w:rPr/>
        <w:t> </w:t>
      </w:r>
      <w:r>
        <w:rPr>
          <w:spacing w:val="-1"/>
        </w:rPr>
        <w:t>(mass)</w:t>
      </w:r>
      <w:r>
        <w:rPr/>
        <w:t> </w:t>
      </w:r>
      <w:r>
        <w:rPr>
          <w:spacing w:val="-1"/>
        </w:rPr>
        <w:t>taken</w:t>
      </w:r>
      <w:r>
        <w:rPr/>
        <w:t> </w:t>
      </w:r>
      <w:r>
        <w:rPr>
          <w:spacing w:val="-1"/>
        </w:rPr>
        <w:t>from</w:t>
      </w:r>
      <w:r>
        <w:rPr/>
        <w:t> </w:t>
      </w:r>
      <w:r>
        <w:rPr>
          <w:spacing w:val="-1"/>
        </w:rPr>
        <w:t>the</w:t>
      </w:r>
      <w:r>
        <w:rPr/>
        <w:t> </w:t>
      </w:r>
      <w:r>
        <w:rPr>
          <w:spacing w:val="-1"/>
        </w:rPr>
        <w:t>second</w:t>
      </w:r>
      <w:r>
        <w:rPr>
          <w:spacing w:val="-69"/>
        </w:rPr>
        <w:t> </w:t>
      </w:r>
      <w:r>
        <w:rPr>
          <w:spacing w:val="-1"/>
        </w:rPr>
        <w:t>of two</w:t>
      </w:r>
      <w:r>
        <w:rPr>
          <w:spacing w:val="-1"/>
        </w:rPr>
        <w:t> </w:t>
      </w:r>
      <w:r>
        <w:rPr/>
        <w:t>field replicate tubes used in</w:t>
      </w:r>
      <w:r>
        <w:rPr>
          <w:spacing w:val="-31"/>
        </w:rPr>
        <w:t> </w:t>
      </w:r>
      <w:r>
        <w:rPr/>
        <w:t>sampling.</w:t>
      </w:r>
    </w:p>
    <w:p>
      <w:pPr>
        <w:spacing w:line="240" w:lineRule="auto" w:before="3" w:after="0"/>
        <w:ind w:right="0"/>
        <w:rPr>
          <w:rFonts w:ascii="Courier New" w:hAnsi="Courier New" w:cs="Courier New" w:eastAsia="Courier New" w:hint="default"/>
          <w:sz w:val="25"/>
          <w:szCs w:val="25"/>
        </w:rPr>
      </w:pPr>
    </w:p>
    <w:p>
      <w:pPr>
        <w:spacing w:line="20" w:lineRule="exact"/>
        <w:ind w:left="153" w:right="0" w:firstLine="0"/>
        <w:rPr>
          <w:rFonts w:ascii="Courier New" w:hAnsi="Courier New" w:cs="Courier New" w:eastAsia="Courier New" w:hint="default"/>
          <w:sz w:val="2"/>
          <w:szCs w:val="2"/>
        </w:rPr>
      </w:pPr>
      <w:r>
        <w:rPr>
          <w:rFonts w:ascii="Courier New" w:hAnsi="Courier New" w:cs="Courier New" w:eastAsia="Courier New" w:hint="default"/>
          <w:sz w:val="2"/>
          <w:szCs w:val="2"/>
        </w:rPr>
        <w:pict>
          <v:group style="width:8.75pt;height:.45pt;mso-position-horizontal-relative:char;mso-position-vertical-relative:line" coordorigin="0,0" coordsize="175,9">
            <v:group style="position:absolute;left:4;top:4;width:166;height:2" coordorigin="4,4" coordsize="166,2">
              <v:shape style="position:absolute;left:4;top:4;width:166;height:2" coordorigin="4,4" coordsize="166,0" path="m4,4l170,4e" filled="false" stroked="true" strokeweight=".446479pt" strokecolor="#000000">
                <v:path arrowok="t"/>
              </v:shape>
            </v:group>
          </v:group>
        </w:pict>
      </w:r>
      <w:r>
        <w:rPr>
          <w:rFonts w:ascii="Courier New" w:hAnsi="Courier New" w:cs="Courier New" w:eastAsia="Courier New" w:hint="default"/>
          <w:sz w:val="2"/>
          <w:szCs w:val="2"/>
        </w:rPr>
      </w:r>
    </w:p>
    <w:p>
      <w:pPr>
        <w:pStyle w:val="BodyText"/>
        <w:tabs>
          <w:tab w:pos="819" w:val="left" w:leader="none"/>
        </w:tabs>
        <w:spacing w:line="254" w:lineRule="exact"/>
        <w:ind w:left="151" w:right="103" w:firstLine="0"/>
        <w:jc w:val="left"/>
      </w:pPr>
      <w:r>
        <w:rPr>
          <w:rFonts w:ascii="Times New Roman"/>
          <w:sz w:val="21"/>
        </w:rPr>
        <w:t>F</w:t>
        <w:tab/>
      </w:r>
      <w:r>
        <w:rPr/>
        <w:t>= The average of F1 and</w:t>
      </w:r>
      <w:r>
        <w:rPr>
          <w:spacing w:val="52"/>
        </w:rPr>
        <w:t> </w:t>
      </w:r>
      <w:r>
        <w:rPr/>
        <w:t>F2.</w:t>
      </w:r>
    </w:p>
    <w:p>
      <w:pPr>
        <w:spacing w:line="240" w:lineRule="auto" w:before="9"/>
        <w:ind w:right="0"/>
        <w:rPr>
          <w:rFonts w:ascii="Courier New" w:hAnsi="Courier New" w:cs="Courier New" w:eastAsia="Courier New" w:hint="default"/>
          <w:sz w:val="20"/>
          <w:szCs w:val="20"/>
        </w:rPr>
      </w:pPr>
    </w:p>
    <w:p>
      <w:pPr>
        <w:pStyle w:val="ListParagraph"/>
        <w:numPr>
          <w:ilvl w:val="1"/>
          <w:numId w:val="23"/>
        </w:numPr>
        <w:tabs>
          <w:tab w:pos="1684" w:val="left" w:leader="none"/>
        </w:tabs>
        <w:spacing w:line="240" w:lineRule="auto" w:before="0" w:after="0"/>
        <w:ind w:left="1683" w:right="0" w:hanging="863"/>
        <w:jc w:val="left"/>
        <w:rPr>
          <w:rFonts w:ascii="Courier New" w:hAnsi="Courier New" w:cs="Courier New" w:eastAsia="Courier New" w:hint="default"/>
          <w:sz w:val="24"/>
          <w:szCs w:val="24"/>
        </w:rPr>
      </w:pPr>
      <w:r>
        <w:rPr>
          <w:rFonts w:ascii="Courier New"/>
          <w:sz w:val="24"/>
          <w:u w:val="single" w:color="000000"/>
        </w:rPr>
        <w:t>Desorption Efficiency and Compound Recovery</w:t>
      </w:r>
      <w:r>
        <w:rPr>
          <w:rFonts w:ascii="Courier New"/>
          <w:sz w:val="24"/>
        </w:rPr>
        <w:t>.</w:t>
      </w:r>
      <w:r>
        <w:rPr>
          <w:rFonts w:ascii="Courier New"/>
          <w:spacing w:val="-39"/>
          <w:sz w:val="24"/>
        </w:rPr>
        <w:t> </w:t>
      </w:r>
      <w:r>
        <w:rPr>
          <w:rFonts w:ascii="Courier New"/>
          <w:sz w:val="24"/>
        </w:rPr>
        <w:t>The</w:t>
      </w:r>
    </w:p>
    <w:p>
      <w:pPr>
        <w:spacing w:line="240" w:lineRule="auto" w:before="4"/>
        <w:ind w:right="0"/>
        <w:rPr>
          <w:rFonts w:ascii="Courier New" w:hAnsi="Courier New" w:cs="Courier New" w:eastAsia="Courier New" w:hint="default"/>
          <w:sz w:val="17"/>
          <w:szCs w:val="17"/>
        </w:rPr>
      </w:pPr>
    </w:p>
    <w:p>
      <w:pPr>
        <w:pStyle w:val="BodyText"/>
        <w:spacing w:line="240" w:lineRule="auto" w:before="76"/>
        <w:ind w:right="103" w:firstLine="0"/>
        <w:jc w:val="left"/>
      </w:pPr>
      <w:r>
        <w:rPr/>
        <w:t>efficiency of the thermal desorption method must be</w:t>
      </w:r>
      <w:r>
        <w:rPr>
          <w:spacing w:val="-51"/>
        </w:rPr>
        <w:t> </w:t>
      </w:r>
      <w:r>
        <w:rPr/>
        <w:t>determined.</w:t>
      </w:r>
    </w:p>
    <w:p>
      <w:pPr>
        <w:spacing w:line="240" w:lineRule="auto" w:before="11"/>
        <w:ind w:right="0"/>
        <w:rPr>
          <w:rFonts w:ascii="Courier New" w:hAnsi="Courier New" w:cs="Courier New" w:eastAsia="Courier New" w:hint="default"/>
          <w:sz w:val="23"/>
          <w:szCs w:val="23"/>
        </w:rPr>
      </w:pPr>
    </w:p>
    <w:p>
      <w:pPr>
        <w:pStyle w:val="ListParagraph"/>
        <w:numPr>
          <w:ilvl w:val="2"/>
          <w:numId w:val="23"/>
        </w:numPr>
        <w:tabs>
          <w:tab w:pos="1972" w:val="left" w:leader="none"/>
        </w:tabs>
        <w:spacing w:line="480" w:lineRule="auto" w:before="0" w:after="0"/>
        <w:ind w:left="100" w:right="391" w:firstLine="720"/>
        <w:jc w:val="left"/>
        <w:rPr>
          <w:rFonts w:ascii="Courier New" w:hAnsi="Courier New" w:cs="Courier New" w:eastAsia="Courier New" w:hint="default"/>
          <w:sz w:val="24"/>
          <w:szCs w:val="24"/>
        </w:rPr>
      </w:pPr>
      <w:r>
        <w:rPr>
          <w:rFonts w:ascii="Courier New"/>
          <w:sz w:val="24"/>
        </w:rPr>
        <w:t>Quantitative (&gt;95 percent) compound recovery</w:t>
      </w:r>
      <w:r>
        <w:rPr>
          <w:rFonts w:ascii="Courier New"/>
          <w:spacing w:val="-38"/>
          <w:sz w:val="24"/>
        </w:rPr>
        <w:t> </w:t>
      </w:r>
      <w:r>
        <w:rPr>
          <w:rFonts w:ascii="Courier New"/>
          <w:sz w:val="24"/>
        </w:rPr>
        <w:t>must </w:t>
      </w:r>
      <w:r>
        <w:rPr>
          <w:rFonts w:ascii="Courier New"/>
          <w:sz w:val="24"/>
        </w:rPr>
        <w:t>be demonstrated by repeat analyses on a same standard</w:t>
      </w:r>
      <w:r>
        <w:rPr>
          <w:rFonts w:ascii="Courier New"/>
          <w:spacing w:val="-46"/>
          <w:sz w:val="24"/>
        </w:rPr>
        <w:t> </w:t>
      </w:r>
      <w:r>
        <w:rPr>
          <w:rFonts w:ascii="Courier New"/>
          <w:sz w:val="24"/>
        </w:rPr>
        <w:t>tube.</w:t>
      </w:r>
    </w:p>
    <w:p>
      <w:pPr>
        <w:pStyle w:val="ListParagraph"/>
        <w:numPr>
          <w:ilvl w:val="2"/>
          <w:numId w:val="23"/>
        </w:numPr>
        <w:tabs>
          <w:tab w:pos="1972" w:val="left" w:leader="none"/>
        </w:tabs>
        <w:spacing w:line="480" w:lineRule="auto" w:before="0" w:after="0"/>
        <w:ind w:left="100" w:right="103" w:firstLine="720"/>
        <w:jc w:val="left"/>
        <w:rPr>
          <w:rFonts w:ascii="Courier New" w:hAnsi="Courier New" w:cs="Courier New" w:eastAsia="Courier New" w:hint="default"/>
          <w:sz w:val="24"/>
          <w:szCs w:val="24"/>
        </w:rPr>
      </w:pPr>
      <w:r>
        <w:rPr>
          <w:rFonts w:ascii="Courier New"/>
          <w:sz w:val="24"/>
        </w:rPr>
        <w:t>Compound recovery through the TD system can also</w:t>
      </w:r>
      <w:r>
        <w:rPr>
          <w:rFonts w:ascii="Courier New"/>
          <w:spacing w:val="-38"/>
          <w:sz w:val="24"/>
        </w:rPr>
        <w:t> </w:t>
      </w:r>
      <w:r>
        <w:rPr>
          <w:rFonts w:ascii="Courier New"/>
          <w:sz w:val="24"/>
        </w:rPr>
        <w:t>be </w:t>
      </w:r>
      <w:r>
        <w:rPr>
          <w:rFonts w:ascii="Courier New"/>
          <w:sz w:val="24"/>
        </w:rPr>
        <w:t>demonstrated by comparing the calibration check sample response factor obtained from direct GC injection of liquid standards with that obtained from thermal desorption analysis response factor using the same column under identical</w:t>
      </w:r>
      <w:r>
        <w:rPr>
          <w:rFonts w:ascii="Courier New"/>
          <w:spacing w:val="-44"/>
          <w:sz w:val="24"/>
        </w:rPr>
        <w:t> </w:t>
      </w:r>
      <w:r>
        <w:rPr>
          <w:rFonts w:ascii="Courier New"/>
          <w:sz w:val="24"/>
        </w:rPr>
        <w:t>conditions.</w:t>
      </w:r>
    </w:p>
    <w:p>
      <w:pPr>
        <w:pStyle w:val="ListParagraph"/>
        <w:numPr>
          <w:ilvl w:val="2"/>
          <w:numId w:val="23"/>
        </w:numPr>
        <w:tabs>
          <w:tab w:pos="1972" w:val="left" w:leader="none"/>
        </w:tabs>
        <w:spacing w:line="480" w:lineRule="auto" w:before="1" w:after="0"/>
        <w:ind w:left="100" w:right="103" w:firstLine="720"/>
        <w:jc w:val="left"/>
        <w:rPr>
          <w:rFonts w:ascii="Courier New" w:hAnsi="Courier New" w:cs="Courier New" w:eastAsia="Courier New" w:hint="default"/>
          <w:sz w:val="24"/>
          <w:szCs w:val="24"/>
        </w:rPr>
      </w:pPr>
      <w:r>
        <w:rPr>
          <w:rFonts w:ascii="Courier New"/>
          <w:sz w:val="24"/>
        </w:rPr>
        <w:t>If the relative response factors obtained for one or more target compounds introduced to the column via thermal desorption fail to meet the criteria in Section 9.10.1, you</w:t>
      </w:r>
      <w:r>
        <w:rPr>
          <w:rFonts w:ascii="Courier New"/>
          <w:spacing w:val="-49"/>
          <w:sz w:val="24"/>
        </w:rPr>
        <w:t> </w:t>
      </w:r>
      <w:r>
        <w:rPr>
          <w:rFonts w:ascii="Courier New"/>
          <w:sz w:val="24"/>
        </w:rPr>
        <w:t>must </w:t>
      </w:r>
      <w:r>
        <w:rPr>
          <w:rFonts w:ascii="Courier New"/>
          <w:sz w:val="24"/>
        </w:rPr>
        <w:t>adjust the TD parameters to meet the criteria and repeat the experiment. Once the thermal desorption conditions have been optimized, you must repeat this test each time the analytical system is recalibrated to demonstrate continued method performance.</w:t>
      </w:r>
    </w:p>
    <w:p>
      <w:pPr>
        <w:pStyle w:val="ListParagraph"/>
        <w:numPr>
          <w:ilvl w:val="1"/>
          <w:numId w:val="24"/>
        </w:numPr>
        <w:tabs>
          <w:tab w:pos="1684" w:val="left" w:leader="none"/>
        </w:tabs>
        <w:spacing w:line="240" w:lineRule="auto" w:before="1" w:after="0"/>
        <w:ind w:left="1683" w:right="0" w:hanging="863"/>
        <w:jc w:val="left"/>
        <w:rPr>
          <w:rFonts w:ascii="Courier New" w:hAnsi="Courier New" w:cs="Courier New" w:eastAsia="Courier New" w:hint="default"/>
          <w:sz w:val="24"/>
          <w:szCs w:val="24"/>
        </w:rPr>
      </w:pPr>
      <w:r>
        <w:rPr>
          <w:rFonts w:ascii="Courier New"/>
          <w:sz w:val="24"/>
          <w:u w:val="single" w:color="000000"/>
        </w:rPr>
        <w:t>Audit Samples</w:t>
      </w:r>
      <w:r>
        <w:rPr>
          <w:rFonts w:ascii="Courier New"/>
          <w:sz w:val="24"/>
        </w:rPr>
        <w:t>. Certified reference standard</w:t>
      </w:r>
      <w:r>
        <w:rPr>
          <w:rFonts w:ascii="Courier New"/>
          <w:spacing w:val="-41"/>
          <w:sz w:val="24"/>
        </w:rPr>
        <w:t> </w:t>
      </w:r>
      <w:r>
        <w:rPr>
          <w:rFonts w:ascii="Courier New"/>
          <w:sz w:val="24"/>
        </w:rPr>
        <w:t>samples</w:t>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103" w:firstLine="0"/>
        <w:jc w:val="left"/>
      </w:pPr>
      <w:r>
        <w:rPr/>
        <w:t>must be used to audit this procedure (if available). Accuracy within 30 percent must be demonstrated for relevant ambient</w:t>
      </w:r>
      <w:r>
        <w:rPr>
          <w:spacing w:val="-48"/>
        </w:rPr>
        <w:t> </w:t>
      </w:r>
      <w:r>
        <w:rPr/>
        <w:t>air </w:t>
      </w:r>
      <w:r>
        <w:rPr/>
        <w:t>concentrations (0.5 to 25</w:t>
      </w:r>
      <w:r>
        <w:rPr>
          <w:spacing w:val="-26"/>
        </w:rPr>
        <w:t> </w:t>
      </w:r>
      <w:r>
        <w:rPr/>
        <w:t>ppb).</w:t>
      </w:r>
    </w:p>
    <w:p>
      <w:pPr>
        <w:spacing w:after="0" w:line="480" w:lineRule="auto"/>
        <w:jc w:val="left"/>
        <w:sectPr>
          <w:pgSz w:w="12240" w:h="15840"/>
          <w:pgMar w:top="1380" w:bottom="280" w:left="1340" w:right="1480"/>
        </w:sectPr>
      </w:pPr>
    </w:p>
    <w:p>
      <w:pPr>
        <w:pStyle w:val="ListParagraph"/>
        <w:numPr>
          <w:ilvl w:val="1"/>
          <w:numId w:val="24"/>
        </w:numPr>
        <w:tabs>
          <w:tab w:pos="1684" w:val="left" w:leader="none"/>
        </w:tabs>
        <w:spacing w:line="240" w:lineRule="auto" w:before="65" w:after="0"/>
        <w:ind w:left="1683" w:right="0" w:hanging="863"/>
        <w:jc w:val="left"/>
        <w:rPr>
          <w:rFonts w:ascii="Courier New" w:hAnsi="Courier New" w:cs="Courier New" w:eastAsia="Courier New" w:hint="default"/>
          <w:sz w:val="24"/>
          <w:szCs w:val="24"/>
        </w:rPr>
      </w:pPr>
      <w:r>
        <w:rPr>
          <w:rFonts w:ascii="Courier New"/>
          <w:sz w:val="24"/>
          <w:u w:val="single" w:color="000000"/>
        </w:rPr>
        <w:t>Mass Spectrometer Tuning Criteria</w:t>
      </w:r>
      <w:r>
        <w:rPr>
          <w:rFonts w:ascii="Courier New"/>
          <w:sz w:val="24"/>
        </w:rPr>
        <w:t>. Tune the</w:t>
      </w:r>
      <w:r>
        <w:rPr>
          <w:rFonts w:ascii="Courier New"/>
          <w:spacing w:val="-39"/>
          <w:sz w:val="24"/>
        </w:rPr>
        <w:t> </w:t>
      </w:r>
      <w:r>
        <w:rPr>
          <w:rFonts w:ascii="Courier New"/>
          <w:sz w:val="24"/>
        </w:rPr>
        <w:t>mass</w:t>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138" w:firstLine="0"/>
        <w:jc w:val="left"/>
      </w:pPr>
      <w:r>
        <w:rPr/>
        <w:t>spectrometer (if used) according to manufacturer’s specifications. Verify the instrument performance by analyzing</w:t>
      </w:r>
      <w:r>
        <w:rPr>
          <w:spacing w:val="-51"/>
        </w:rPr>
        <w:t> </w:t>
      </w:r>
      <w:r>
        <w:rPr/>
        <w:t>a</w:t>
      </w:r>
    </w:p>
    <w:p>
      <w:pPr>
        <w:pStyle w:val="BodyText"/>
        <w:spacing w:line="480" w:lineRule="auto" w:before="16"/>
        <w:ind w:right="138" w:firstLine="0"/>
        <w:jc w:val="left"/>
      </w:pPr>
      <w:r>
        <w:rPr/>
        <w:t>50</w:t>
      </w:r>
      <w:r>
        <w:rPr>
          <w:spacing w:val="-16"/>
        </w:rPr>
        <w:t> </w:t>
      </w:r>
      <w:r>
        <w:rPr>
          <w:rFonts w:ascii="Arial" w:hAnsi="Arial" w:cs="Arial" w:eastAsia="Arial" w:hint="default"/>
        </w:rPr>
        <w:t></w:t>
      </w:r>
      <w:r>
        <w:rPr/>
        <w:t>g</w:t>
      </w:r>
      <w:r>
        <w:rPr>
          <w:spacing w:val="-16"/>
        </w:rPr>
        <w:t> </w:t>
      </w:r>
      <w:r>
        <w:rPr/>
        <w:t>injection</w:t>
      </w:r>
      <w:r>
        <w:rPr>
          <w:spacing w:val="-16"/>
        </w:rPr>
        <w:t> </w:t>
      </w:r>
      <w:r>
        <w:rPr/>
        <w:t>of</w:t>
      </w:r>
      <w:r>
        <w:rPr>
          <w:spacing w:val="-16"/>
        </w:rPr>
        <w:t> </w:t>
      </w:r>
      <w:r>
        <w:rPr/>
        <w:t>bromofluorobenzene.</w:t>
      </w:r>
      <w:r>
        <w:rPr>
          <w:spacing w:val="-16"/>
        </w:rPr>
        <w:t> </w:t>
      </w:r>
      <w:r>
        <w:rPr/>
        <w:t>Prior</w:t>
      </w:r>
      <w:r>
        <w:rPr>
          <w:spacing w:val="-16"/>
        </w:rPr>
        <w:t> </w:t>
      </w:r>
      <w:r>
        <w:rPr/>
        <w:t>to</w:t>
      </w:r>
      <w:r>
        <w:rPr>
          <w:spacing w:val="-16"/>
        </w:rPr>
        <w:t> </w:t>
      </w:r>
      <w:r>
        <w:rPr/>
        <w:t>the</w:t>
      </w:r>
      <w:r>
        <w:rPr>
          <w:spacing w:val="-16"/>
        </w:rPr>
        <w:t> </w:t>
      </w:r>
      <w:r>
        <w:rPr/>
        <w:t>beginning</w:t>
      </w:r>
      <w:r>
        <w:rPr>
          <w:spacing w:val="-16"/>
        </w:rPr>
        <w:t> </w:t>
      </w:r>
      <w:r>
        <w:rPr/>
        <w:t>of </w:t>
      </w:r>
      <w:r>
        <w:rPr/>
        <w:t>each analytical sequence or every 24 hours during continuous GC/MS operation for this method demonstrate that the bromofluorobenzene tuning performance criteria in Table 9.1</w:t>
      </w:r>
      <w:r>
        <w:rPr>
          <w:spacing w:val="-50"/>
        </w:rPr>
        <w:t> </w:t>
      </w:r>
      <w:r>
        <w:rPr/>
        <w:t>have </w:t>
      </w:r>
      <w:r>
        <w:rPr/>
        <w:t>been</w:t>
      </w:r>
      <w:r>
        <w:rPr>
          <w:spacing w:val="-8"/>
        </w:rPr>
        <w:t> </w:t>
      </w:r>
      <w:r>
        <w:rPr/>
        <w:t>met.</w:t>
      </w:r>
    </w:p>
    <w:p>
      <w:pPr>
        <w:pStyle w:val="Heading2"/>
        <w:spacing w:line="266" w:lineRule="exact" w:before="0"/>
        <w:ind w:left="2500" w:right="138"/>
        <w:jc w:val="left"/>
        <w:rPr>
          <w:b w:val="0"/>
          <w:bCs w:val="0"/>
          <w:sz w:val="16"/>
          <w:szCs w:val="16"/>
        </w:rPr>
      </w:pPr>
      <w:r>
        <w:rPr/>
        <w:t>Table 9.1 GC/MS Tuning</w:t>
      </w:r>
      <w:r>
        <w:rPr>
          <w:spacing w:val="-27"/>
        </w:rPr>
        <w:t> </w:t>
      </w:r>
      <w:r>
        <w:rPr/>
        <w:t>Criteria</w:t>
      </w:r>
      <w:r>
        <w:rPr>
          <w:position w:val="7"/>
          <w:sz w:val="16"/>
        </w:rPr>
        <w:t>1</w:t>
      </w:r>
      <w:r>
        <w:rPr>
          <w:b w:val="0"/>
          <w:sz w:val="16"/>
        </w:rPr>
      </w:r>
    </w:p>
    <w:p>
      <w:pPr>
        <w:spacing w:line="240" w:lineRule="auto" w:before="3" w:after="0"/>
        <w:ind w:right="0"/>
        <w:rPr>
          <w:rFonts w:ascii="Courier New" w:hAnsi="Courier New" w:cs="Courier New" w:eastAsia="Courier New" w:hint="default"/>
          <w:b/>
          <w:bCs/>
          <w:sz w:val="21"/>
          <w:szCs w:val="21"/>
        </w:rPr>
      </w:pPr>
    </w:p>
    <w:tbl>
      <w:tblPr>
        <w:tblW w:w="0" w:type="auto"/>
        <w:jc w:val="left"/>
        <w:tblInd w:w="100" w:type="dxa"/>
        <w:tblLayout w:type="fixed"/>
        <w:tblCellMar>
          <w:top w:w="0" w:type="dxa"/>
          <w:left w:w="0" w:type="dxa"/>
          <w:bottom w:w="0" w:type="dxa"/>
          <w:right w:w="0" w:type="dxa"/>
        </w:tblCellMar>
        <w:tblLook w:val="01E0"/>
      </w:tblPr>
      <w:tblGrid>
        <w:gridCol w:w="2344"/>
        <w:gridCol w:w="2333"/>
        <w:gridCol w:w="2336"/>
        <w:gridCol w:w="2338"/>
      </w:tblGrid>
      <w:tr>
        <w:trPr>
          <w:trHeight w:val="316" w:hRule="exact"/>
        </w:trPr>
        <w:tc>
          <w:tcPr>
            <w:tcW w:w="23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right="1"/>
              <w:jc w:val="center"/>
              <w:rPr>
                <w:rFonts w:ascii="Courier New" w:hAnsi="Courier New" w:cs="Courier New" w:eastAsia="Courier New" w:hint="default"/>
                <w:sz w:val="20"/>
                <w:szCs w:val="20"/>
              </w:rPr>
            </w:pPr>
            <w:r>
              <w:rPr>
                <w:rFonts w:ascii="Courier New"/>
                <w:b/>
                <w:sz w:val="20"/>
              </w:rPr>
              <w:t>Target</w:t>
            </w:r>
            <w:r>
              <w:rPr>
                <w:rFonts w:ascii="Courier New"/>
                <w:b/>
                <w:spacing w:val="-8"/>
                <w:sz w:val="20"/>
              </w:rPr>
              <w:t> </w:t>
            </w:r>
            <w:r>
              <w:rPr>
                <w:rFonts w:ascii="Courier New"/>
                <w:b/>
                <w:sz w:val="20"/>
              </w:rPr>
              <w:t>Mass</w:t>
            </w:r>
            <w:r>
              <w:rPr>
                <w:rFonts w:ascii="Courier New"/>
                <w:sz w:val="20"/>
              </w:rPr>
            </w:r>
          </w:p>
        </w:tc>
        <w:tc>
          <w:tcPr>
            <w:tcW w:w="23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right="0"/>
              <w:jc w:val="center"/>
              <w:rPr>
                <w:rFonts w:ascii="Courier New" w:hAnsi="Courier New" w:cs="Courier New" w:eastAsia="Courier New" w:hint="default"/>
                <w:sz w:val="20"/>
                <w:szCs w:val="20"/>
              </w:rPr>
            </w:pPr>
            <w:r>
              <w:rPr>
                <w:rFonts w:ascii="Courier New"/>
                <w:b/>
                <w:sz w:val="20"/>
              </w:rPr>
              <w:t>Rel. To</w:t>
            </w:r>
            <w:r>
              <w:rPr>
                <w:rFonts w:ascii="Courier New"/>
                <w:b/>
                <w:spacing w:val="-8"/>
                <w:sz w:val="20"/>
              </w:rPr>
              <w:t> </w:t>
            </w:r>
            <w:r>
              <w:rPr>
                <w:rFonts w:ascii="Courier New"/>
                <w:b/>
                <w:sz w:val="20"/>
              </w:rPr>
              <w:t>Mass</w:t>
            </w:r>
            <w:r>
              <w:rPr>
                <w:rFonts w:ascii="Courier New"/>
                <w:sz w:val="20"/>
              </w:rPr>
            </w:r>
          </w:p>
        </w:tc>
        <w:tc>
          <w:tcPr>
            <w:tcW w:w="23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right="0"/>
              <w:jc w:val="center"/>
              <w:rPr>
                <w:rFonts w:ascii="Courier New" w:hAnsi="Courier New" w:cs="Courier New" w:eastAsia="Courier New" w:hint="default"/>
                <w:sz w:val="20"/>
                <w:szCs w:val="20"/>
              </w:rPr>
            </w:pPr>
            <w:r>
              <w:rPr>
                <w:rFonts w:ascii="Courier New"/>
                <w:b/>
                <w:sz w:val="20"/>
              </w:rPr>
              <w:t>Lower Limit</w:t>
            </w:r>
            <w:r>
              <w:rPr>
                <w:rFonts w:ascii="Courier New"/>
                <w:b/>
                <w:spacing w:val="-8"/>
                <w:sz w:val="20"/>
              </w:rPr>
              <w:t> </w:t>
            </w:r>
            <w:r>
              <w:rPr>
                <w:rFonts w:ascii="Courier New"/>
                <w:b/>
                <w:sz w:val="20"/>
              </w:rPr>
              <w:t>%</w:t>
            </w:r>
            <w:r>
              <w:rPr>
                <w:rFonts w:ascii="Courier New"/>
                <w:sz w:val="20"/>
              </w:rPr>
            </w:r>
          </w:p>
        </w:tc>
        <w:tc>
          <w:tcPr>
            <w:tcW w:w="23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right="1"/>
              <w:jc w:val="center"/>
              <w:rPr>
                <w:rFonts w:ascii="Courier New" w:hAnsi="Courier New" w:cs="Courier New" w:eastAsia="Courier New" w:hint="default"/>
                <w:sz w:val="20"/>
                <w:szCs w:val="20"/>
              </w:rPr>
            </w:pPr>
            <w:r>
              <w:rPr>
                <w:rFonts w:ascii="Courier New"/>
                <w:b/>
                <w:sz w:val="20"/>
              </w:rPr>
              <w:t>Upper Limit</w:t>
            </w:r>
            <w:r>
              <w:rPr>
                <w:rFonts w:ascii="Courier New"/>
                <w:b/>
                <w:spacing w:val="-8"/>
                <w:sz w:val="20"/>
              </w:rPr>
              <w:t> </w:t>
            </w:r>
            <w:r>
              <w:rPr>
                <w:rFonts w:ascii="Courier New"/>
                <w:b/>
                <w:sz w:val="20"/>
              </w:rPr>
              <w:t>%</w:t>
            </w:r>
            <w:r>
              <w:rPr>
                <w:rFonts w:ascii="Courier New"/>
                <w:sz w:val="20"/>
              </w:rPr>
            </w:r>
          </w:p>
        </w:tc>
      </w:tr>
      <w:tr>
        <w:trPr>
          <w:trHeight w:val="317" w:hRule="exact"/>
        </w:trPr>
        <w:tc>
          <w:tcPr>
            <w:tcW w:w="23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1"/>
              <w:jc w:val="center"/>
              <w:rPr>
                <w:rFonts w:ascii="Courier New" w:hAnsi="Courier New" w:cs="Courier New" w:eastAsia="Courier New" w:hint="default"/>
                <w:sz w:val="20"/>
                <w:szCs w:val="20"/>
              </w:rPr>
            </w:pPr>
            <w:r>
              <w:rPr>
                <w:rFonts w:ascii="Courier New"/>
                <w:sz w:val="20"/>
              </w:rPr>
              <w:t>50</w:t>
            </w:r>
          </w:p>
        </w:tc>
        <w:tc>
          <w:tcPr>
            <w:tcW w:w="23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0"/>
              <w:jc w:val="center"/>
              <w:rPr>
                <w:rFonts w:ascii="Courier New" w:hAnsi="Courier New" w:cs="Courier New" w:eastAsia="Courier New" w:hint="default"/>
                <w:sz w:val="20"/>
                <w:szCs w:val="20"/>
              </w:rPr>
            </w:pPr>
            <w:r>
              <w:rPr>
                <w:rFonts w:ascii="Courier New"/>
                <w:sz w:val="20"/>
              </w:rPr>
              <w:t>95</w:t>
            </w:r>
          </w:p>
        </w:tc>
        <w:tc>
          <w:tcPr>
            <w:tcW w:w="23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 w:right="0"/>
              <w:jc w:val="center"/>
              <w:rPr>
                <w:rFonts w:ascii="Courier New" w:hAnsi="Courier New" w:cs="Courier New" w:eastAsia="Courier New" w:hint="default"/>
                <w:sz w:val="20"/>
                <w:szCs w:val="20"/>
              </w:rPr>
            </w:pPr>
            <w:r>
              <w:rPr>
                <w:rFonts w:ascii="Courier New"/>
                <w:sz w:val="20"/>
              </w:rPr>
              <w:t>8</w:t>
            </w:r>
          </w:p>
        </w:tc>
        <w:tc>
          <w:tcPr>
            <w:tcW w:w="23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0"/>
              <w:jc w:val="center"/>
              <w:rPr>
                <w:rFonts w:ascii="Courier New" w:hAnsi="Courier New" w:cs="Courier New" w:eastAsia="Courier New" w:hint="default"/>
                <w:sz w:val="20"/>
                <w:szCs w:val="20"/>
              </w:rPr>
            </w:pPr>
            <w:r>
              <w:rPr>
                <w:rFonts w:ascii="Courier New"/>
                <w:sz w:val="20"/>
              </w:rPr>
              <w:t>40</w:t>
            </w:r>
          </w:p>
        </w:tc>
      </w:tr>
      <w:tr>
        <w:trPr>
          <w:trHeight w:val="317" w:hRule="exact"/>
        </w:trPr>
        <w:tc>
          <w:tcPr>
            <w:tcW w:w="23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1"/>
              <w:jc w:val="center"/>
              <w:rPr>
                <w:rFonts w:ascii="Courier New" w:hAnsi="Courier New" w:cs="Courier New" w:eastAsia="Courier New" w:hint="default"/>
                <w:sz w:val="20"/>
                <w:szCs w:val="20"/>
              </w:rPr>
            </w:pPr>
            <w:r>
              <w:rPr>
                <w:rFonts w:ascii="Courier New"/>
                <w:sz w:val="20"/>
              </w:rPr>
              <w:t>75</w:t>
            </w:r>
          </w:p>
        </w:tc>
        <w:tc>
          <w:tcPr>
            <w:tcW w:w="23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0"/>
              <w:jc w:val="center"/>
              <w:rPr>
                <w:rFonts w:ascii="Courier New" w:hAnsi="Courier New" w:cs="Courier New" w:eastAsia="Courier New" w:hint="default"/>
                <w:sz w:val="20"/>
                <w:szCs w:val="20"/>
              </w:rPr>
            </w:pPr>
            <w:r>
              <w:rPr>
                <w:rFonts w:ascii="Courier New"/>
                <w:sz w:val="20"/>
              </w:rPr>
              <w:t>95</w:t>
            </w:r>
          </w:p>
        </w:tc>
        <w:tc>
          <w:tcPr>
            <w:tcW w:w="23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0"/>
              <w:jc w:val="center"/>
              <w:rPr>
                <w:rFonts w:ascii="Courier New" w:hAnsi="Courier New" w:cs="Courier New" w:eastAsia="Courier New" w:hint="default"/>
                <w:sz w:val="20"/>
                <w:szCs w:val="20"/>
              </w:rPr>
            </w:pPr>
            <w:r>
              <w:rPr>
                <w:rFonts w:ascii="Courier New"/>
                <w:sz w:val="20"/>
              </w:rPr>
              <w:t>30</w:t>
            </w:r>
          </w:p>
        </w:tc>
        <w:tc>
          <w:tcPr>
            <w:tcW w:w="23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0"/>
              <w:jc w:val="center"/>
              <w:rPr>
                <w:rFonts w:ascii="Courier New" w:hAnsi="Courier New" w:cs="Courier New" w:eastAsia="Courier New" w:hint="default"/>
                <w:sz w:val="20"/>
                <w:szCs w:val="20"/>
              </w:rPr>
            </w:pPr>
            <w:r>
              <w:rPr>
                <w:rFonts w:ascii="Courier New"/>
                <w:sz w:val="20"/>
              </w:rPr>
              <w:t>66</w:t>
            </w:r>
          </w:p>
        </w:tc>
      </w:tr>
      <w:tr>
        <w:trPr>
          <w:trHeight w:val="317" w:hRule="exact"/>
        </w:trPr>
        <w:tc>
          <w:tcPr>
            <w:tcW w:w="23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1"/>
              <w:jc w:val="center"/>
              <w:rPr>
                <w:rFonts w:ascii="Courier New" w:hAnsi="Courier New" w:cs="Courier New" w:eastAsia="Courier New" w:hint="default"/>
                <w:sz w:val="20"/>
                <w:szCs w:val="20"/>
              </w:rPr>
            </w:pPr>
            <w:r>
              <w:rPr>
                <w:rFonts w:ascii="Courier New"/>
                <w:sz w:val="20"/>
              </w:rPr>
              <w:t>95</w:t>
            </w:r>
          </w:p>
        </w:tc>
        <w:tc>
          <w:tcPr>
            <w:tcW w:w="23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0"/>
              <w:jc w:val="center"/>
              <w:rPr>
                <w:rFonts w:ascii="Courier New" w:hAnsi="Courier New" w:cs="Courier New" w:eastAsia="Courier New" w:hint="default"/>
                <w:sz w:val="20"/>
                <w:szCs w:val="20"/>
              </w:rPr>
            </w:pPr>
            <w:r>
              <w:rPr>
                <w:rFonts w:ascii="Courier New"/>
                <w:sz w:val="20"/>
              </w:rPr>
              <w:t>95</w:t>
            </w:r>
          </w:p>
        </w:tc>
        <w:tc>
          <w:tcPr>
            <w:tcW w:w="23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0"/>
              <w:jc w:val="center"/>
              <w:rPr>
                <w:rFonts w:ascii="Courier New" w:hAnsi="Courier New" w:cs="Courier New" w:eastAsia="Courier New" w:hint="default"/>
                <w:sz w:val="20"/>
                <w:szCs w:val="20"/>
              </w:rPr>
            </w:pPr>
            <w:r>
              <w:rPr>
                <w:rFonts w:ascii="Courier New"/>
                <w:sz w:val="20"/>
              </w:rPr>
              <w:t>100</w:t>
            </w:r>
          </w:p>
        </w:tc>
        <w:tc>
          <w:tcPr>
            <w:tcW w:w="23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0"/>
              <w:jc w:val="center"/>
              <w:rPr>
                <w:rFonts w:ascii="Courier New" w:hAnsi="Courier New" w:cs="Courier New" w:eastAsia="Courier New" w:hint="default"/>
                <w:sz w:val="20"/>
                <w:szCs w:val="20"/>
              </w:rPr>
            </w:pPr>
            <w:r>
              <w:rPr>
                <w:rFonts w:ascii="Courier New"/>
                <w:sz w:val="20"/>
              </w:rPr>
              <w:t>100</w:t>
            </w:r>
          </w:p>
        </w:tc>
      </w:tr>
      <w:tr>
        <w:trPr>
          <w:trHeight w:val="317" w:hRule="exact"/>
        </w:trPr>
        <w:tc>
          <w:tcPr>
            <w:tcW w:w="23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1"/>
              <w:jc w:val="center"/>
              <w:rPr>
                <w:rFonts w:ascii="Courier New" w:hAnsi="Courier New" w:cs="Courier New" w:eastAsia="Courier New" w:hint="default"/>
                <w:sz w:val="20"/>
                <w:szCs w:val="20"/>
              </w:rPr>
            </w:pPr>
            <w:r>
              <w:rPr>
                <w:rFonts w:ascii="Courier New"/>
                <w:sz w:val="20"/>
              </w:rPr>
              <w:t>96</w:t>
            </w:r>
          </w:p>
        </w:tc>
        <w:tc>
          <w:tcPr>
            <w:tcW w:w="23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0"/>
              <w:jc w:val="center"/>
              <w:rPr>
                <w:rFonts w:ascii="Courier New" w:hAnsi="Courier New" w:cs="Courier New" w:eastAsia="Courier New" w:hint="default"/>
                <w:sz w:val="20"/>
                <w:szCs w:val="20"/>
              </w:rPr>
            </w:pPr>
            <w:r>
              <w:rPr>
                <w:rFonts w:ascii="Courier New"/>
                <w:sz w:val="20"/>
              </w:rPr>
              <w:t>95</w:t>
            </w:r>
          </w:p>
        </w:tc>
        <w:tc>
          <w:tcPr>
            <w:tcW w:w="23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 w:right="0"/>
              <w:jc w:val="center"/>
              <w:rPr>
                <w:rFonts w:ascii="Courier New" w:hAnsi="Courier New" w:cs="Courier New" w:eastAsia="Courier New" w:hint="default"/>
                <w:sz w:val="20"/>
                <w:szCs w:val="20"/>
              </w:rPr>
            </w:pPr>
            <w:r>
              <w:rPr>
                <w:rFonts w:ascii="Courier New"/>
                <w:sz w:val="20"/>
              </w:rPr>
              <w:t>5</w:t>
            </w:r>
          </w:p>
        </w:tc>
        <w:tc>
          <w:tcPr>
            <w:tcW w:w="23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0"/>
              <w:jc w:val="center"/>
              <w:rPr>
                <w:rFonts w:ascii="Courier New" w:hAnsi="Courier New" w:cs="Courier New" w:eastAsia="Courier New" w:hint="default"/>
                <w:sz w:val="20"/>
                <w:szCs w:val="20"/>
              </w:rPr>
            </w:pPr>
            <w:r>
              <w:rPr>
                <w:rFonts w:ascii="Courier New"/>
                <w:sz w:val="20"/>
              </w:rPr>
              <w:t>9</w:t>
            </w:r>
          </w:p>
        </w:tc>
      </w:tr>
      <w:tr>
        <w:trPr>
          <w:trHeight w:val="316" w:hRule="exact"/>
        </w:trPr>
        <w:tc>
          <w:tcPr>
            <w:tcW w:w="23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1"/>
              <w:jc w:val="center"/>
              <w:rPr>
                <w:rFonts w:ascii="Courier New" w:hAnsi="Courier New" w:cs="Courier New" w:eastAsia="Courier New" w:hint="default"/>
                <w:sz w:val="20"/>
                <w:szCs w:val="20"/>
              </w:rPr>
            </w:pPr>
            <w:r>
              <w:rPr>
                <w:rFonts w:ascii="Courier New"/>
                <w:sz w:val="20"/>
              </w:rPr>
              <w:t>173</w:t>
            </w:r>
          </w:p>
        </w:tc>
        <w:tc>
          <w:tcPr>
            <w:tcW w:w="23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0"/>
              <w:jc w:val="center"/>
              <w:rPr>
                <w:rFonts w:ascii="Courier New" w:hAnsi="Courier New" w:cs="Courier New" w:eastAsia="Courier New" w:hint="default"/>
                <w:sz w:val="20"/>
                <w:szCs w:val="20"/>
              </w:rPr>
            </w:pPr>
            <w:r>
              <w:rPr>
                <w:rFonts w:ascii="Courier New"/>
                <w:sz w:val="20"/>
              </w:rPr>
              <w:t>174</w:t>
            </w:r>
          </w:p>
        </w:tc>
        <w:tc>
          <w:tcPr>
            <w:tcW w:w="23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 w:right="0"/>
              <w:jc w:val="center"/>
              <w:rPr>
                <w:rFonts w:ascii="Courier New" w:hAnsi="Courier New" w:cs="Courier New" w:eastAsia="Courier New" w:hint="default"/>
                <w:sz w:val="20"/>
                <w:szCs w:val="20"/>
              </w:rPr>
            </w:pPr>
            <w:r>
              <w:rPr>
                <w:rFonts w:ascii="Courier New"/>
                <w:sz w:val="20"/>
              </w:rPr>
              <w:t>0</w:t>
            </w:r>
          </w:p>
        </w:tc>
        <w:tc>
          <w:tcPr>
            <w:tcW w:w="23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0"/>
              <w:jc w:val="center"/>
              <w:rPr>
                <w:rFonts w:ascii="Courier New" w:hAnsi="Courier New" w:cs="Courier New" w:eastAsia="Courier New" w:hint="default"/>
                <w:sz w:val="20"/>
                <w:szCs w:val="20"/>
              </w:rPr>
            </w:pPr>
            <w:r>
              <w:rPr>
                <w:rFonts w:ascii="Courier New"/>
                <w:sz w:val="20"/>
              </w:rPr>
              <w:t>2</w:t>
            </w:r>
          </w:p>
        </w:tc>
      </w:tr>
      <w:tr>
        <w:trPr>
          <w:trHeight w:val="317" w:hRule="exact"/>
        </w:trPr>
        <w:tc>
          <w:tcPr>
            <w:tcW w:w="23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1"/>
              <w:jc w:val="center"/>
              <w:rPr>
                <w:rFonts w:ascii="Courier New" w:hAnsi="Courier New" w:cs="Courier New" w:eastAsia="Courier New" w:hint="default"/>
                <w:sz w:val="20"/>
                <w:szCs w:val="20"/>
              </w:rPr>
            </w:pPr>
            <w:r>
              <w:rPr>
                <w:rFonts w:ascii="Courier New"/>
                <w:sz w:val="20"/>
              </w:rPr>
              <w:t>174</w:t>
            </w:r>
          </w:p>
        </w:tc>
        <w:tc>
          <w:tcPr>
            <w:tcW w:w="23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0"/>
              <w:jc w:val="center"/>
              <w:rPr>
                <w:rFonts w:ascii="Courier New" w:hAnsi="Courier New" w:cs="Courier New" w:eastAsia="Courier New" w:hint="default"/>
                <w:sz w:val="20"/>
                <w:szCs w:val="20"/>
              </w:rPr>
            </w:pPr>
            <w:r>
              <w:rPr>
                <w:rFonts w:ascii="Courier New"/>
                <w:sz w:val="20"/>
              </w:rPr>
              <w:t>95</w:t>
            </w:r>
          </w:p>
        </w:tc>
        <w:tc>
          <w:tcPr>
            <w:tcW w:w="23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0"/>
              <w:jc w:val="center"/>
              <w:rPr>
                <w:rFonts w:ascii="Courier New" w:hAnsi="Courier New" w:cs="Courier New" w:eastAsia="Courier New" w:hint="default"/>
                <w:sz w:val="20"/>
                <w:szCs w:val="20"/>
              </w:rPr>
            </w:pPr>
            <w:r>
              <w:rPr>
                <w:rFonts w:ascii="Courier New"/>
                <w:sz w:val="20"/>
              </w:rPr>
              <w:t>50</w:t>
            </w:r>
          </w:p>
        </w:tc>
        <w:tc>
          <w:tcPr>
            <w:tcW w:w="23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0"/>
              <w:jc w:val="center"/>
              <w:rPr>
                <w:rFonts w:ascii="Courier New" w:hAnsi="Courier New" w:cs="Courier New" w:eastAsia="Courier New" w:hint="default"/>
                <w:sz w:val="20"/>
                <w:szCs w:val="20"/>
              </w:rPr>
            </w:pPr>
            <w:r>
              <w:rPr>
                <w:rFonts w:ascii="Courier New"/>
                <w:sz w:val="20"/>
              </w:rPr>
              <w:t>120</w:t>
            </w:r>
          </w:p>
        </w:tc>
      </w:tr>
      <w:tr>
        <w:trPr>
          <w:trHeight w:val="317" w:hRule="exact"/>
        </w:trPr>
        <w:tc>
          <w:tcPr>
            <w:tcW w:w="23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1"/>
              <w:jc w:val="center"/>
              <w:rPr>
                <w:rFonts w:ascii="Courier New" w:hAnsi="Courier New" w:cs="Courier New" w:eastAsia="Courier New" w:hint="default"/>
                <w:sz w:val="20"/>
                <w:szCs w:val="20"/>
              </w:rPr>
            </w:pPr>
            <w:r>
              <w:rPr>
                <w:rFonts w:ascii="Courier New"/>
                <w:sz w:val="20"/>
              </w:rPr>
              <w:t>175</w:t>
            </w:r>
          </w:p>
        </w:tc>
        <w:tc>
          <w:tcPr>
            <w:tcW w:w="23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0"/>
              <w:jc w:val="center"/>
              <w:rPr>
                <w:rFonts w:ascii="Courier New" w:hAnsi="Courier New" w:cs="Courier New" w:eastAsia="Courier New" w:hint="default"/>
                <w:sz w:val="20"/>
                <w:szCs w:val="20"/>
              </w:rPr>
            </w:pPr>
            <w:r>
              <w:rPr>
                <w:rFonts w:ascii="Courier New"/>
                <w:sz w:val="20"/>
              </w:rPr>
              <w:t>174</w:t>
            </w:r>
          </w:p>
        </w:tc>
        <w:tc>
          <w:tcPr>
            <w:tcW w:w="23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 w:right="0"/>
              <w:jc w:val="center"/>
              <w:rPr>
                <w:rFonts w:ascii="Courier New" w:hAnsi="Courier New" w:cs="Courier New" w:eastAsia="Courier New" w:hint="default"/>
                <w:sz w:val="20"/>
                <w:szCs w:val="20"/>
              </w:rPr>
            </w:pPr>
            <w:r>
              <w:rPr>
                <w:rFonts w:ascii="Courier New"/>
                <w:sz w:val="20"/>
              </w:rPr>
              <w:t>4</w:t>
            </w:r>
          </w:p>
        </w:tc>
        <w:tc>
          <w:tcPr>
            <w:tcW w:w="23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0"/>
              <w:jc w:val="center"/>
              <w:rPr>
                <w:rFonts w:ascii="Courier New" w:hAnsi="Courier New" w:cs="Courier New" w:eastAsia="Courier New" w:hint="default"/>
                <w:sz w:val="20"/>
                <w:szCs w:val="20"/>
              </w:rPr>
            </w:pPr>
            <w:r>
              <w:rPr>
                <w:rFonts w:ascii="Courier New"/>
                <w:sz w:val="20"/>
              </w:rPr>
              <w:t>9</w:t>
            </w:r>
          </w:p>
        </w:tc>
      </w:tr>
      <w:tr>
        <w:trPr>
          <w:trHeight w:val="317" w:hRule="exact"/>
        </w:trPr>
        <w:tc>
          <w:tcPr>
            <w:tcW w:w="23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1"/>
              <w:jc w:val="center"/>
              <w:rPr>
                <w:rFonts w:ascii="Courier New" w:hAnsi="Courier New" w:cs="Courier New" w:eastAsia="Courier New" w:hint="default"/>
                <w:sz w:val="20"/>
                <w:szCs w:val="20"/>
              </w:rPr>
            </w:pPr>
            <w:r>
              <w:rPr>
                <w:rFonts w:ascii="Courier New"/>
                <w:sz w:val="20"/>
              </w:rPr>
              <w:t>176</w:t>
            </w:r>
          </w:p>
        </w:tc>
        <w:tc>
          <w:tcPr>
            <w:tcW w:w="23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0"/>
              <w:jc w:val="center"/>
              <w:rPr>
                <w:rFonts w:ascii="Courier New" w:hAnsi="Courier New" w:cs="Courier New" w:eastAsia="Courier New" w:hint="default"/>
                <w:sz w:val="20"/>
                <w:szCs w:val="20"/>
              </w:rPr>
            </w:pPr>
            <w:r>
              <w:rPr>
                <w:rFonts w:ascii="Courier New"/>
                <w:sz w:val="20"/>
              </w:rPr>
              <w:t>174</w:t>
            </w:r>
          </w:p>
        </w:tc>
        <w:tc>
          <w:tcPr>
            <w:tcW w:w="23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0"/>
              <w:jc w:val="center"/>
              <w:rPr>
                <w:rFonts w:ascii="Courier New" w:hAnsi="Courier New" w:cs="Courier New" w:eastAsia="Courier New" w:hint="default"/>
                <w:sz w:val="20"/>
                <w:szCs w:val="20"/>
              </w:rPr>
            </w:pPr>
            <w:r>
              <w:rPr>
                <w:rFonts w:ascii="Courier New"/>
                <w:sz w:val="20"/>
              </w:rPr>
              <w:t>93</w:t>
            </w:r>
          </w:p>
        </w:tc>
        <w:tc>
          <w:tcPr>
            <w:tcW w:w="23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0"/>
              <w:jc w:val="center"/>
              <w:rPr>
                <w:rFonts w:ascii="Courier New" w:hAnsi="Courier New" w:cs="Courier New" w:eastAsia="Courier New" w:hint="default"/>
                <w:sz w:val="20"/>
                <w:szCs w:val="20"/>
              </w:rPr>
            </w:pPr>
            <w:r>
              <w:rPr>
                <w:rFonts w:ascii="Courier New"/>
                <w:sz w:val="20"/>
              </w:rPr>
              <w:t>101</w:t>
            </w:r>
          </w:p>
        </w:tc>
      </w:tr>
      <w:tr>
        <w:trPr>
          <w:trHeight w:val="317" w:hRule="exact"/>
        </w:trPr>
        <w:tc>
          <w:tcPr>
            <w:tcW w:w="23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1"/>
              <w:jc w:val="center"/>
              <w:rPr>
                <w:rFonts w:ascii="Courier New" w:hAnsi="Courier New" w:cs="Courier New" w:eastAsia="Courier New" w:hint="default"/>
                <w:sz w:val="20"/>
                <w:szCs w:val="20"/>
              </w:rPr>
            </w:pPr>
            <w:r>
              <w:rPr>
                <w:rFonts w:ascii="Courier New"/>
                <w:sz w:val="20"/>
              </w:rPr>
              <w:t>177</w:t>
            </w:r>
          </w:p>
        </w:tc>
        <w:tc>
          <w:tcPr>
            <w:tcW w:w="23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0"/>
              <w:jc w:val="center"/>
              <w:rPr>
                <w:rFonts w:ascii="Courier New" w:hAnsi="Courier New" w:cs="Courier New" w:eastAsia="Courier New" w:hint="default"/>
                <w:sz w:val="20"/>
                <w:szCs w:val="20"/>
              </w:rPr>
            </w:pPr>
            <w:r>
              <w:rPr>
                <w:rFonts w:ascii="Courier New"/>
                <w:sz w:val="20"/>
              </w:rPr>
              <w:t>176</w:t>
            </w:r>
          </w:p>
        </w:tc>
        <w:tc>
          <w:tcPr>
            <w:tcW w:w="23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 w:right="0"/>
              <w:jc w:val="center"/>
              <w:rPr>
                <w:rFonts w:ascii="Courier New" w:hAnsi="Courier New" w:cs="Courier New" w:eastAsia="Courier New" w:hint="default"/>
                <w:sz w:val="20"/>
                <w:szCs w:val="20"/>
              </w:rPr>
            </w:pPr>
            <w:r>
              <w:rPr>
                <w:rFonts w:ascii="Courier New"/>
                <w:sz w:val="20"/>
              </w:rPr>
              <w:t>5</w:t>
            </w:r>
          </w:p>
        </w:tc>
        <w:tc>
          <w:tcPr>
            <w:tcW w:w="23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0"/>
              <w:jc w:val="center"/>
              <w:rPr>
                <w:rFonts w:ascii="Courier New" w:hAnsi="Courier New" w:cs="Courier New" w:eastAsia="Courier New" w:hint="default"/>
                <w:sz w:val="20"/>
                <w:szCs w:val="20"/>
              </w:rPr>
            </w:pPr>
            <w:r>
              <w:rPr>
                <w:rFonts w:ascii="Courier New"/>
                <w:sz w:val="20"/>
              </w:rPr>
              <w:t>9</w:t>
            </w:r>
          </w:p>
        </w:tc>
      </w:tr>
    </w:tbl>
    <w:p>
      <w:pPr>
        <w:spacing w:before="2"/>
        <w:ind w:left="100" w:right="138" w:firstLine="0"/>
        <w:jc w:val="left"/>
        <w:rPr>
          <w:rFonts w:ascii="Courier New" w:hAnsi="Courier New" w:cs="Courier New" w:eastAsia="Courier New" w:hint="default"/>
          <w:sz w:val="20"/>
          <w:szCs w:val="20"/>
        </w:rPr>
      </w:pPr>
      <w:r>
        <w:rPr>
          <w:rFonts w:ascii="Courier New"/>
          <w:position w:val="6"/>
          <w:sz w:val="13"/>
        </w:rPr>
        <w:t>1 </w:t>
      </w:r>
      <w:r>
        <w:rPr>
          <w:rFonts w:ascii="Courier New"/>
          <w:sz w:val="20"/>
        </w:rPr>
        <w:t>All ion abundances must be normalized to m/z 95, the nominal base peak, even </w:t>
      </w:r>
      <w:r>
        <w:rPr>
          <w:rFonts w:ascii="Courier New"/>
          <w:sz w:val="20"/>
        </w:rPr>
        <w:t>though the ion abundance of m/z 174 may be up to 120 percent that of m/z</w:t>
      </w:r>
      <w:r>
        <w:rPr>
          <w:rFonts w:ascii="Courier New"/>
          <w:spacing w:val="-46"/>
          <w:sz w:val="20"/>
        </w:rPr>
        <w:t> </w:t>
      </w:r>
      <w:r>
        <w:rPr>
          <w:rFonts w:ascii="Courier New"/>
          <w:sz w:val="20"/>
        </w:rPr>
        <w:t>95.</w:t>
      </w:r>
    </w:p>
    <w:p>
      <w:pPr>
        <w:spacing w:line="240" w:lineRule="auto" w:before="0"/>
        <w:ind w:right="0"/>
        <w:rPr>
          <w:rFonts w:ascii="Courier New" w:hAnsi="Courier New" w:cs="Courier New" w:eastAsia="Courier New" w:hint="default"/>
          <w:sz w:val="20"/>
          <w:szCs w:val="20"/>
        </w:rPr>
      </w:pPr>
    </w:p>
    <w:p>
      <w:pPr>
        <w:spacing w:line="240" w:lineRule="auto" w:before="2"/>
        <w:ind w:right="0"/>
        <w:rPr>
          <w:rFonts w:ascii="Courier New" w:hAnsi="Courier New" w:cs="Courier New" w:eastAsia="Courier New" w:hint="default"/>
          <w:sz w:val="28"/>
          <w:szCs w:val="28"/>
        </w:rPr>
      </w:pPr>
    </w:p>
    <w:p>
      <w:pPr>
        <w:pStyle w:val="ListParagraph"/>
        <w:numPr>
          <w:ilvl w:val="1"/>
          <w:numId w:val="24"/>
        </w:numPr>
        <w:tabs>
          <w:tab w:pos="1684" w:val="left" w:leader="none"/>
        </w:tabs>
        <w:spacing w:line="240" w:lineRule="auto" w:before="0" w:after="0"/>
        <w:ind w:left="1683" w:right="0" w:hanging="863"/>
        <w:jc w:val="left"/>
        <w:rPr>
          <w:rFonts w:ascii="Courier New" w:hAnsi="Courier New" w:cs="Courier New" w:eastAsia="Courier New" w:hint="default"/>
          <w:sz w:val="24"/>
          <w:szCs w:val="24"/>
        </w:rPr>
      </w:pPr>
      <w:r>
        <w:rPr>
          <w:rFonts w:ascii="Courier New"/>
          <w:sz w:val="24"/>
          <w:u w:val="single" w:color="000000"/>
        </w:rPr>
        <w:t>Routine CCV at the Start of a Sequence</w:t>
      </w:r>
      <w:r>
        <w:rPr>
          <w:rFonts w:ascii="Courier New"/>
          <w:sz w:val="24"/>
        </w:rPr>
        <w:t>. Run</w:t>
      </w:r>
      <w:r>
        <w:rPr>
          <w:rFonts w:ascii="Courier New"/>
          <w:spacing w:val="-35"/>
          <w:sz w:val="24"/>
        </w:rPr>
        <w:t> </w:t>
      </w:r>
      <w:r>
        <w:rPr>
          <w:rFonts w:ascii="Courier New"/>
          <w:sz w:val="24"/>
        </w:rPr>
        <w:t>CCV</w:t>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138" w:firstLine="0"/>
        <w:jc w:val="left"/>
      </w:pPr>
      <w:r>
        <w:rPr/>
        <w:t>before each sequence of analyses and after every tenth sample</w:t>
      </w:r>
      <w:r>
        <w:rPr>
          <w:spacing w:val="-46"/>
        </w:rPr>
        <w:t> </w:t>
      </w:r>
      <w:r>
        <w:rPr/>
        <w:t>to </w:t>
      </w:r>
      <w:r>
        <w:rPr/>
        <w:t>ensure that the previous multi-level calibration (see Section 10.6.3) is still</w:t>
      </w:r>
      <w:r>
        <w:rPr>
          <w:spacing w:val="-18"/>
        </w:rPr>
        <w:t> </w:t>
      </w:r>
      <w:r>
        <w:rPr/>
        <w:t>valid.</w:t>
      </w:r>
    </w:p>
    <w:p>
      <w:pPr>
        <w:pStyle w:val="ListParagraph"/>
        <w:numPr>
          <w:ilvl w:val="2"/>
          <w:numId w:val="24"/>
        </w:numPr>
        <w:tabs>
          <w:tab w:pos="1972" w:val="left" w:leader="none"/>
        </w:tabs>
        <w:spacing w:line="480" w:lineRule="auto" w:before="0" w:after="0"/>
        <w:ind w:left="100" w:right="263" w:firstLine="720"/>
        <w:jc w:val="left"/>
        <w:rPr>
          <w:rFonts w:ascii="Courier New" w:hAnsi="Courier New" w:cs="Courier New" w:eastAsia="Courier New" w:hint="default"/>
          <w:sz w:val="24"/>
          <w:szCs w:val="24"/>
        </w:rPr>
      </w:pPr>
      <w:r>
        <w:rPr>
          <w:rFonts w:ascii="Courier New"/>
          <w:sz w:val="24"/>
        </w:rPr>
        <w:t>The sample concentration used for the CCV should</w:t>
      </w:r>
      <w:r>
        <w:rPr>
          <w:rFonts w:ascii="Courier New"/>
          <w:spacing w:val="-39"/>
          <w:sz w:val="24"/>
        </w:rPr>
        <w:t> </w:t>
      </w:r>
      <w:r>
        <w:rPr>
          <w:rFonts w:ascii="Courier New"/>
          <w:sz w:val="24"/>
        </w:rPr>
        <w:t>be </w:t>
      </w:r>
      <w:r>
        <w:rPr>
          <w:rFonts w:ascii="Courier New"/>
          <w:sz w:val="24"/>
        </w:rPr>
        <w:t>near the mid-point of the multi-level calibration</w:t>
      </w:r>
      <w:r>
        <w:rPr>
          <w:rFonts w:ascii="Courier New"/>
          <w:spacing w:val="-46"/>
          <w:sz w:val="24"/>
        </w:rPr>
        <w:t> </w:t>
      </w:r>
      <w:r>
        <w:rPr>
          <w:rFonts w:ascii="Courier New"/>
          <w:sz w:val="24"/>
        </w:rPr>
        <w:t>range.</w:t>
      </w:r>
    </w:p>
    <w:p>
      <w:pPr>
        <w:pStyle w:val="ListParagraph"/>
        <w:numPr>
          <w:ilvl w:val="2"/>
          <w:numId w:val="24"/>
        </w:numPr>
        <w:tabs>
          <w:tab w:pos="1972" w:val="left" w:leader="none"/>
        </w:tabs>
        <w:spacing w:line="240" w:lineRule="auto" w:before="0" w:after="0"/>
        <w:ind w:left="1971" w:right="0" w:hanging="1151"/>
        <w:jc w:val="left"/>
        <w:rPr>
          <w:rFonts w:ascii="Courier New" w:hAnsi="Courier New" w:cs="Courier New" w:eastAsia="Courier New" w:hint="default"/>
          <w:sz w:val="24"/>
          <w:szCs w:val="24"/>
        </w:rPr>
      </w:pPr>
      <w:r>
        <w:rPr>
          <w:rFonts w:ascii="Courier New"/>
          <w:sz w:val="24"/>
        </w:rPr>
        <w:t>Quantitation software must be updated with</w:t>
      </w:r>
      <w:r>
        <w:rPr>
          <w:rFonts w:ascii="Courier New"/>
          <w:spacing w:val="-42"/>
          <w:sz w:val="24"/>
        </w:rPr>
        <w:t> </w:t>
      </w:r>
      <w:r>
        <w:rPr>
          <w:rFonts w:ascii="Courier New"/>
          <w:sz w:val="24"/>
        </w:rPr>
        <w:t>response</w:t>
      </w:r>
    </w:p>
    <w:p>
      <w:pPr>
        <w:spacing w:after="0" w:line="240" w:lineRule="auto"/>
        <w:jc w:val="left"/>
        <w:rPr>
          <w:rFonts w:ascii="Courier New" w:hAnsi="Courier New" w:cs="Courier New" w:eastAsia="Courier New" w:hint="default"/>
          <w:sz w:val="24"/>
          <w:szCs w:val="24"/>
        </w:rPr>
        <w:sectPr>
          <w:pgSz w:w="12240" w:h="15840"/>
          <w:pgMar w:top="1380" w:bottom="280" w:left="1340" w:right="1320"/>
        </w:sectPr>
      </w:pPr>
    </w:p>
    <w:p>
      <w:pPr>
        <w:pStyle w:val="BodyText"/>
        <w:spacing w:line="480" w:lineRule="auto" w:before="65"/>
        <w:ind w:right="103" w:firstLine="0"/>
        <w:jc w:val="left"/>
      </w:pPr>
      <w:r>
        <w:rPr/>
        <w:t>factors determined from the CCV standard. The percent</w:t>
      </w:r>
      <w:r>
        <w:rPr>
          <w:spacing w:val="-49"/>
        </w:rPr>
        <w:t> </w:t>
      </w:r>
      <w:r>
        <w:rPr/>
        <w:t>deviation </w:t>
      </w:r>
      <w:r>
        <w:rPr/>
        <w:t>between the initial calibration and the CCV for all compounds must be within 30</w:t>
      </w:r>
      <w:r>
        <w:rPr>
          <w:spacing w:val="-21"/>
        </w:rPr>
        <w:t> </w:t>
      </w:r>
      <w:r>
        <w:rPr/>
        <w:t>percent.</w:t>
      </w:r>
    </w:p>
    <w:p>
      <w:pPr>
        <w:pStyle w:val="ListParagraph"/>
        <w:numPr>
          <w:ilvl w:val="1"/>
          <w:numId w:val="25"/>
        </w:numPr>
        <w:tabs>
          <w:tab w:pos="1684" w:val="left" w:leader="none"/>
        </w:tabs>
        <w:spacing w:line="240" w:lineRule="auto" w:before="0" w:after="0"/>
        <w:ind w:left="1683" w:right="0" w:hanging="863"/>
        <w:jc w:val="left"/>
        <w:rPr>
          <w:rFonts w:ascii="Courier New" w:hAnsi="Courier New" w:cs="Courier New" w:eastAsia="Courier New" w:hint="default"/>
          <w:sz w:val="24"/>
          <w:szCs w:val="24"/>
        </w:rPr>
      </w:pPr>
      <w:r>
        <w:rPr>
          <w:rFonts w:ascii="Courier New"/>
          <w:sz w:val="24"/>
          <w:u w:val="single" w:color="000000"/>
        </w:rPr>
        <w:t>CCV at the End of a Sequence</w:t>
      </w:r>
      <w:r>
        <w:rPr>
          <w:rFonts w:ascii="Courier New"/>
          <w:sz w:val="24"/>
        </w:rPr>
        <w:t>. Run another CCV</w:t>
      </w:r>
      <w:r>
        <w:rPr>
          <w:rFonts w:ascii="Courier New"/>
          <w:spacing w:val="-39"/>
          <w:sz w:val="24"/>
        </w:rPr>
        <w:t> </w:t>
      </w:r>
      <w:r>
        <w:rPr>
          <w:rFonts w:ascii="Courier New"/>
          <w:sz w:val="24"/>
        </w:rPr>
        <w:t>after</w:t>
      </w:r>
    </w:p>
    <w:p>
      <w:pPr>
        <w:spacing w:line="240" w:lineRule="auto" w:before="4"/>
        <w:ind w:right="0"/>
        <w:rPr>
          <w:rFonts w:ascii="Courier New" w:hAnsi="Courier New" w:cs="Courier New" w:eastAsia="Courier New" w:hint="default"/>
          <w:sz w:val="17"/>
          <w:szCs w:val="17"/>
        </w:rPr>
      </w:pPr>
    </w:p>
    <w:p>
      <w:pPr>
        <w:pStyle w:val="BodyText"/>
        <w:spacing w:line="480" w:lineRule="auto" w:before="76"/>
        <w:ind w:right="151" w:firstLine="0"/>
        <w:jc w:val="left"/>
      </w:pPr>
      <w:r>
        <w:rPr/>
        <w:t>running each sequence of samples. The initial CCV for a subsequent set of samples may be used as the final CCV for</w:t>
      </w:r>
      <w:r>
        <w:rPr>
          <w:spacing w:val="-43"/>
        </w:rPr>
        <w:t> </w:t>
      </w:r>
      <w:r>
        <w:rPr/>
        <w:t>a </w:t>
      </w:r>
      <w:r>
        <w:rPr/>
        <w:t>previous analytical sequence, provided the same analytical method is used and the subsequent set of samples is</w:t>
      </w:r>
      <w:r>
        <w:rPr>
          <w:spacing w:val="-46"/>
        </w:rPr>
        <w:t> </w:t>
      </w:r>
      <w:r>
        <w:rPr/>
        <w:t>analyzed </w:t>
      </w:r>
      <w:r>
        <w:rPr/>
        <w:t>immediately (within 4 hours) after the last</w:t>
      </w:r>
      <w:r>
        <w:rPr>
          <w:spacing w:val="-37"/>
        </w:rPr>
        <w:t> </w:t>
      </w:r>
      <w:r>
        <w:rPr/>
        <w:t>CCV.</w:t>
      </w:r>
    </w:p>
    <w:p>
      <w:pPr>
        <w:pStyle w:val="ListParagraph"/>
        <w:numPr>
          <w:ilvl w:val="1"/>
          <w:numId w:val="25"/>
        </w:numPr>
        <w:tabs>
          <w:tab w:pos="1684" w:val="left" w:leader="none"/>
        </w:tabs>
        <w:spacing w:line="240" w:lineRule="auto" w:before="0" w:after="0"/>
        <w:ind w:left="1683" w:right="0" w:hanging="863"/>
        <w:jc w:val="left"/>
        <w:rPr>
          <w:rFonts w:ascii="Courier New" w:hAnsi="Courier New" w:cs="Courier New" w:eastAsia="Courier New" w:hint="default"/>
          <w:sz w:val="24"/>
          <w:szCs w:val="24"/>
        </w:rPr>
      </w:pPr>
      <w:r>
        <w:rPr>
          <w:rFonts w:ascii="Courier New"/>
          <w:sz w:val="24"/>
          <w:u w:val="single" w:color="000000"/>
        </w:rPr>
        <w:t>Additional Verification</w:t>
      </w:r>
      <w:r>
        <w:rPr>
          <w:rFonts w:ascii="Courier New"/>
          <w:sz w:val="24"/>
        </w:rPr>
        <w:t>. Use a calibration</w:t>
      </w:r>
      <w:r>
        <w:rPr>
          <w:rFonts w:ascii="Courier New"/>
          <w:spacing w:val="-40"/>
          <w:sz w:val="24"/>
        </w:rPr>
        <w:t> </w:t>
      </w:r>
      <w:r>
        <w:rPr>
          <w:rFonts w:ascii="Courier New"/>
          <w:sz w:val="24"/>
        </w:rPr>
        <w:t>check</w:t>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103" w:firstLine="0"/>
        <w:jc w:val="left"/>
      </w:pPr>
      <w:r>
        <w:rPr/>
        <w:t>standard from a second, separate source to verify the</w:t>
      </w:r>
      <w:r>
        <w:rPr>
          <w:spacing w:val="-47"/>
        </w:rPr>
        <w:t> </w:t>
      </w:r>
      <w:r>
        <w:rPr/>
        <w:t>original </w:t>
      </w:r>
      <w:r>
        <w:rPr/>
        <w:t>calibration at least once every three</w:t>
      </w:r>
      <w:r>
        <w:rPr>
          <w:spacing w:val="-35"/>
        </w:rPr>
        <w:t> </w:t>
      </w:r>
      <w:r>
        <w:rPr/>
        <w:t>months.</w:t>
      </w:r>
    </w:p>
    <w:p>
      <w:pPr>
        <w:pStyle w:val="ListParagraph"/>
        <w:numPr>
          <w:ilvl w:val="1"/>
          <w:numId w:val="25"/>
        </w:numPr>
        <w:tabs>
          <w:tab w:pos="1684" w:val="left" w:leader="none"/>
        </w:tabs>
        <w:spacing w:line="240" w:lineRule="auto" w:before="1" w:after="0"/>
        <w:ind w:left="1683" w:right="0" w:hanging="863"/>
        <w:jc w:val="left"/>
        <w:rPr>
          <w:rFonts w:ascii="Courier New" w:hAnsi="Courier New" w:cs="Courier New" w:eastAsia="Courier New" w:hint="default"/>
          <w:sz w:val="24"/>
          <w:szCs w:val="24"/>
        </w:rPr>
      </w:pPr>
      <w:r>
        <w:rPr>
          <w:rFonts w:ascii="Courier New"/>
          <w:sz w:val="24"/>
          <w:u w:val="single" w:color="000000"/>
        </w:rPr>
        <w:t>Integration Method</w:t>
      </w:r>
      <w:r>
        <w:rPr>
          <w:rFonts w:ascii="Courier New"/>
          <w:sz w:val="24"/>
        </w:rPr>
        <w:t>. Document the procedure used</w:t>
      </w:r>
      <w:r>
        <w:rPr>
          <w:rFonts w:ascii="Courier New"/>
          <w:spacing w:val="-41"/>
          <w:sz w:val="24"/>
        </w:rPr>
        <w:t> </w:t>
      </w:r>
      <w:r>
        <w:rPr>
          <w:rFonts w:ascii="Courier New"/>
          <w:sz w:val="24"/>
        </w:rPr>
        <w:t>for</w:t>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103" w:firstLine="0"/>
        <w:jc w:val="left"/>
      </w:pPr>
      <w:r>
        <w:rPr/>
        <w:t>integration of analytical data including field</w:t>
      </w:r>
      <w:r>
        <w:rPr>
          <w:spacing w:val="-43"/>
        </w:rPr>
        <w:t> </w:t>
      </w:r>
      <w:r>
        <w:rPr/>
        <w:t>samples, </w:t>
      </w:r>
      <w:r>
        <w:rPr/>
        <w:t>calibration standards and</w:t>
      </w:r>
      <w:r>
        <w:rPr>
          <w:spacing w:val="-28"/>
        </w:rPr>
        <w:t> </w:t>
      </w:r>
      <w:r>
        <w:rPr/>
        <w:t>blanks.</w:t>
      </w:r>
    </w:p>
    <w:p>
      <w:pPr>
        <w:pStyle w:val="ListParagraph"/>
        <w:numPr>
          <w:ilvl w:val="1"/>
          <w:numId w:val="25"/>
        </w:numPr>
        <w:tabs>
          <w:tab w:pos="1684" w:val="left" w:leader="none"/>
        </w:tabs>
        <w:spacing w:line="240" w:lineRule="auto" w:before="0" w:after="0"/>
        <w:ind w:left="1683" w:right="0" w:hanging="863"/>
        <w:jc w:val="left"/>
        <w:rPr>
          <w:rFonts w:ascii="Courier New" w:hAnsi="Courier New" w:cs="Courier New" w:eastAsia="Courier New" w:hint="default"/>
          <w:sz w:val="24"/>
          <w:szCs w:val="24"/>
        </w:rPr>
      </w:pPr>
      <w:r>
        <w:rPr>
          <w:rFonts w:ascii="Courier New"/>
          <w:sz w:val="24"/>
          <w:u w:val="single" w:color="000000"/>
        </w:rPr>
        <w:t>QC Records</w:t>
      </w:r>
      <w:r>
        <w:rPr>
          <w:rFonts w:ascii="Courier New"/>
          <w:sz w:val="24"/>
        </w:rPr>
        <w:t>. Maintain all QC reports/records for</w:t>
      </w:r>
      <w:r>
        <w:rPr>
          <w:rFonts w:ascii="Courier New"/>
          <w:spacing w:val="-42"/>
          <w:sz w:val="24"/>
        </w:rPr>
        <w:t> </w:t>
      </w:r>
      <w:r>
        <w:rPr>
          <w:rFonts w:ascii="Courier New"/>
          <w:sz w:val="24"/>
        </w:rPr>
        <w:t>each</w:t>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247" w:firstLine="0"/>
        <w:jc w:val="both"/>
      </w:pPr>
      <w:r>
        <w:rPr/>
        <w:t>TD/GC/MS analytical system used for application of this</w:t>
      </w:r>
      <w:r>
        <w:rPr>
          <w:spacing w:val="-49"/>
        </w:rPr>
        <w:t> </w:t>
      </w:r>
      <w:r>
        <w:rPr/>
        <w:t>method. </w:t>
      </w:r>
      <w:r>
        <w:rPr/>
        <w:t>Routine quality control requirements for this method are</w:t>
      </w:r>
      <w:r>
        <w:rPr>
          <w:spacing w:val="-48"/>
        </w:rPr>
        <w:t> </w:t>
      </w:r>
      <w:r>
        <w:rPr/>
        <w:t>listed </w:t>
      </w:r>
      <w:r>
        <w:rPr/>
        <w:t>below and summarized in Table</w:t>
      </w:r>
      <w:r>
        <w:rPr>
          <w:spacing w:val="-27"/>
        </w:rPr>
        <w:t> </w:t>
      </w:r>
      <w:r>
        <w:rPr/>
        <w:t>17.1.</w:t>
      </w:r>
    </w:p>
    <w:p>
      <w:pPr>
        <w:pStyle w:val="ListParagraph"/>
        <w:numPr>
          <w:ilvl w:val="1"/>
          <w:numId w:val="26"/>
        </w:numPr>
        <w:tabs>
          <w:tab w:pos="964" w:val="left" w:leader="none"/>
        </w:tabs>
        <w:spacing w:line="240" w:lineRule="auto" w:before="0" w:after="0"/>
        <w:ind w:left="100" w:right="0" w:firstLine="0"/>
        <w:jc w:val="both"/>
        <w:rPr>
          <w:rFonts w:ascii="Courier New" w:hAnsi="Courier New" w:cs="Courier New" w:eastAsia="Courier New" w:hint="default"/>
          <w:sz w:val="24"/>
          <w:szCs w:val="24"/>
        </w:rPr>
      </w:pPr>
      <w:r>
        <w:rPr>
          <w:rFonts w:ascii="Courier New"/>
          <w:sz w:val="24"/>
          <w:u w:val="single" w:color="000000"/>
        </w:rPr>
        <w:t>Calibration and</w:t>
      </w:r>
      <w:r>
        <w:rPr>
          <w:rFonts w:ascii="Courier New"/>
          <w:spacing w:val="-28"/>
          <w:sz w:val="24"/>
          <w:u w:val="single" w:color="000000"/>
        </w:rPr>
        <w:t> </w:t>
      </w:r>
      <w:r>
        <w:rPr>
          <w:rFonts w:ascii="Courier New"/>
          <w:sz w:val="24"/>
          <w:u w:val="single" w:color="000000"/>
        </w:rPr>
        <w:t>Standardization</w:t>
      </w:r>
      <w:r>
        <w:rPr>
          <w:rFonts w:ascii="Courier New"/>
          <w:sz w:val="24"/>
        </w:rPr>
      </w:r>
    </w:p>
    <w:p>
      <w:pPr>
        <w:spacing w:line="240" w:lineRule="auto" w:before="4"/>
        <w:ind w:right="0"/>
        <w:rPr>
          <w:rFonts w:ascii="Courier New" w:hAnsi="Courier New" w:cs="Courier New" w:eastAsia="Courier New" w:hint="default"/>
          <w:sz w:val="17"/>
          <w:szCs w:val="17"/>
        </w:rPr>
      </w:pPr>
    </w:p>
    <w:p>
      <w:pPr>
        <w:pStyle w:val="ListParagraph"/>
        <w:numPr>
          <w:ilvl w:val="1"/>
          <w:numId w:val="26"/>
        </w:numPr>
        <w:tabs>
          <w:tab w:pos="1684" w:val="left" w:leader="none"/>
        </w:tabs>
        <w:spacing w:line="480" w:lineRule="auto" w:before="76" w:after="0"/>
        <w:ind w:left="100" w:right="967" w:firstLine="720"/>
        <w:jc w:val="left"/>
        <w:rPr>
          <w:rFonts w:ascii="Courier New" w:hAnsi="Courier New" w:cs="Courier New" w:eastAsia="Courier New" w:hint="default"/>
          <w:sz w:val="24"/>
          <w:szCs w:val="24"/>
        </w:rPr>
      </w:pPr>
      <w:r>
        <w:rPr>
          <w:rFonts w:ascii="Courier New"/>
          <w:sz w:val="24"/>
        </w:rPr>
        <w:t>Calibrate the analytical system using</w:t>
      </w:r>
      <w:r>
        <w:rPr>
          <w:rFonts w:ascii="Courier New"/>
          <w:spacing w:val="-36"/>
          <w:sz w:val="24"/>
        </w:rPr>
        <w:t> </w:t>
      </w:r>
      <w:r>
        <w:rPr>
          <w:rFonts w:ascii="Courier New"/>
          <w:sz w:val="24"/>
        </w:rPr>
        <w:t>standards </w:t>
      </w:r>
      <w:r>
        <w:rPr>
          <w:rFonts w:ascii="Courier New"/>
          <w:sz w:val="24"/>
        </w:rPr>
        <w:t>covering the range of analyte masses expected from field samples.</w:t>
      </w:r>
    </w:p>
    <w:p>
      <w:pPr>
        <w:pStyle w:val="ListParagraph"/>
        <w:numPr>
          <w:ilvl w:val="1"/>
          <w:numId w:val="26"/>
        </w:numPr>
        <w:tabs>
          <w:tab w:pos="1684" w:val="left" w:leader="none"/>
        </w:tabs>
        <w:spacing w:line="240" w:lineRule="auto" w:before="0" w:after="0"/>
        <w:ind w:left="1683" w:right="0" w:hanging="863"/>
        <w:jc w:val="left"/>
        <w:rPr>
          <w:rFonts w:ascii="Courier New" w:hAnsi="Courier New" w:cs="Courier New" w:eastAsia="Courier New" w:hint="default"/>
          <w:sz w:val="24"/>
          <w:szCs w:val="24"/>
        </w:rPr>
      </w:pPr>
      <w:r>
        <w:rPr>
          <w:rFonts w:ascii="Courier New"/>
          <w:sz w:val="24"/>
        </w:rPr>
        <w:t>Analytical results for field samples must fall</w:t>
      </w:r>
      <w:r>
        <w:rPr>
          <w:rFonts w:ascii="Courier New"/>
          <w:spacing w:val="-42"/>
          <w:sz w:val="24"/>
        </w:rPr>
        <w:t> </w:t>
      </w:r>
      <w:r>
        <w:rPr>
          <w:rFonts w:ascii="Courier New"/>
          <w:sz w:val="24"/>
        </w:rPr>
        <w:t>within</w:t>
      </w:r>
    </w:p>
    <w:p>
      <w:pPr>
        <w:spacing w:after="0" w:line="240" w:lineRule="auto"/>
        <w:jc w:val="left"/>
        <w:rPr>
          <w:rFonts w:ascii="Courier New" w:hAnsi="Courier New" w:cs="Courier New" w:eastAsia="Courier New" w:hint="default"/>
          <w:sz w:val="24"/>
          <w:szCs w:val="24"/>
        </w:rPr>
        <w:sectPr>
          <w:pgSz w:w="12240" w:h="15840"/>
          <w:pgMar w:top="1380" w:bottom="280" w:left="1340" w:right="1480"/>
        </w:sectPr>
      </w:pPr>
    </w:p>
    <w:p>
      <w:pPr>
        <w:pStyle w:val="BodyText"/>
        <w:spacing w:line="240" w:lineRule="auto" w:before="65"/>
        <w:ind w:left="120" w:right="247" w:firstLine="0"/>
        <w:jc w:val="left"/>
      </w:pPr>
      <w:r>
        <w:rPr/>
        <w:t>the calibrated range of the analytical system to be</w:t>
      </w:r>
      <w:r>
        <w:rPr>
          <w:spacing w:val="-45"/>
        </w:rPr>
        <w:t> </w:t>
      </w:r>
      <w:r>
        <w:rPr/>
        <w:t>valid.</w:t>
      </w:r>
    </w:p>
    <w:p>
      <w:pPr>
        <w:spacing w:line="240" w:lineRule="auto" w:before="11"/>
        <w:ind w:right="0"/>
        <w:rPr>
          <w:rFonts w:ascii="Courier New" w:hAnsi="Courier New" w:cs="Courier New" w:eastAsia="Courier New" w:hint="default"/>
          <w:sz w:val="23"/>
          <w:szCs w:val="23"/>
        </w:rPr>
      </w:pPr>
    </w:p>
    <w:p>
      <w:pPr>
        <w:pStyle w:val="ListParagraph"/>
        <w:numPr>
          <w:ilvl w:val="1"/>
          <w:numId w:val="26"/>
        </w:numPr>
        <w:tabs>
          <w:tab w:pos="1704" w:val="left" w:leader="none"/>
        </w:tabs>
        <w:spacing w:line="480" w:lineRule="auto" w:before="0" w:after="0"/>
        <w:ind w:left="120" w:right="247" w:firstLine="720"/>
        <w:jc w:val="left"/>
        <w:rPr>
          <w:rFonts w:ascii="Courier New" w:hAnsi="Courier New" w:cs="Courier New" w:eastAsia="Courier New" w:hint="default"/>
          <w:sz w:val="24"/>
          <w:szCs w:val="24"/>
        </w:rPr>
      </w:pPr>
      <w:r>
        <w:rPr>
          <w:rFonts w:ascii="Courier New"/>
          <w:sz w:val="24"/>
        </w:rPr>
        <w:t>Calibration standard preparation must be fully traceable to primary standards of mass and/or volume, and/or</w:t>
      </w:r>
      <w:r>
        <w:rPr>
          <w:rFonts w:ascii="Courier New"/>
          <w:spacing w:val="-47"/>
          <w:sz w:val="24"/>
        </w:rPr>
        <w:t> </w:t>
      </w:r>
      <w:r>
        <w:rPr>
          <w:rFonts w:ascii="Courier New"/>
          <w:sz w:val="24"/>
        </w:rPr>
        <w:t>be </w:t>
      </w:r>
      <w:r>
        <w:rPr>
          <w:rFonts w:ascii="Courier New"/>
          <w:sz w:val="24"/>
        </w:rPr>
        <w:t>confirmed using an independent certified reference</w:t>
      </w:r>
      <w:r>
        <w:rPr>
          <w:rFonts w:ascii="Courier New"/>
          <w:spacing w:val="-47"/>
          <w:sz w:val="24"/>
        </w:rPr>
        <w:t> </w:t>
      </w:r>
      <w:r>
        <w:rPr>
          <w:rFonts w:ascii="Courier New"/>
          <w:sz w:val="24"/>
        </w:rPr>
        <w:t>method.</w:t>
      </w:r>
    </w:p>
    <w:p>
      <w:pPr>
        <w:pStyle w:val="ListParagraph"/>
        <w:numPr>
          <w:ilvl w:val="2"/>
          <w:numId w:val="26"/>
        </w:numPr>
        <w:tabs>
          <w:tab w:pos="1992" w:val="left" w:leader="none"/>
        </w:tabs>
        <w:spacing w:line="480" w:lineRule="auto" w:before="1" w:after="0"/>
        <w:ind w:left="120" w:right="823" w:firstLine="720"/>
        <w:jc w:val="left"/>
        <w:rPr>
          <w:rFonts w:ascii="Courier New" w:hAnsi="Courier New" w:cs="Courier New" w:eastAsia="Courier New" w:hint="default"/>
          <w:sz w:val="24"/>
          <w:szCs w:val="24"/>
        </w:rPr>
      </w:pPr>
      <w:r>
        <w:rPr>
          <w:rFonts w:ascii="Courier New"/>
          <w:sz w:val="24"/>
        </w:rPr>
        <w:t>Preparation of calibration standard tubes</w:t>
      </w:r>
      <w:r>
        <w:rPr>
          <w:rFonts w:ascii="Courier New"/>
          <w:spacing w:val="-36"/>
          <w:sz w:val="24"/>
        </w:rPr>
        <w:t> </w:t>
      </w:r>
      <w:r>
        <w:rPr>
          <w:rFonts w:ascii="Courier New"/>
          <w:sz w:val="24"/>
        </w:rPr>
        <w:t>from </w:t>
      </w:r>
      <w:r>
        <w:rPr>
          <w:rFonts w:ascii="Courier New"/>
          <w:sz w:val="24"/>
        </w:rPr>
        <w:t>standard</w:t>
      </w:r>
      <w:r>
        <w:rPr>
          <w:rFonts w:ascii="Courier New"/>
          <w:spacing w:val="-19"/>
          <w:sz w:val="24"/>
        </w:rPr>
        <w:t> </w:t>
      </w:r>
      <w:r>
        <w:rPr>
          <w:rFonts w:ascii="Courier New"/>
          <w:sz w:val="24"/>
        </w:rPr>
        <w:t>atmospheres.</w:t>
      </w:r>
    </w:p>
    <w:p>
      <w:pPr>
        <w:pStyle w:val="ListParagraph"/>
        <w:numPr>
          <w:ilvl w:val="3"/>
          <w:numId w:val="26"/>
        </w:numPr>
        <w:tabs>
          <w:tab w:pos="2280" w:val="left" w:leader="none"/>
        </w:tabs>
        <w:spacing w:line="480" w:lineRule="auto" w:before="0" w:after="0"/>
        <w:ind w:left="120" w:right="679" w:firstLine="720"/>
        <w:jc w:val="left"/>
        <w:rPr>
          <w:rFonts w:ascii="Courier New" w:hAnsi="Courier New" w:cs="Courier New" w:eastAsia="Courier New" w:hint="default"/>
          <w:sz w:val="24"/>
          <w:szCs w:val="24"/>
        </w:rPr>
      </w:pPr>
      <w:r>
        <w:rPr>
          <w:rFonts w:ascii="Courier New"/>
          <w:sz w:val="24"/>
        </w:rPr>
        <w:t>Subject to the requirements in Section</w:t>
      </w:r>
      <w:r>
        <w:rPr>
          <w:rFonts w:ascii="Courier New"/>
          <w:spacing w:val="-35"/>
          <w:sz w:val="24"/>
        </w:rPr>
        <w:t> </w:t>
      </w:r>
      <w:r>
        <w:rPr>
          <w:rFonts w:ascii="Courier New"/>
          <w:sz w:val="24"/>
        </w:rPr>
        <w:t>7.2.1, </w:t>
      </w:r>
      <w:r>
        <w:rPr>
          <w:rFonts w:ascii="Courier New"/>
          <w:sz w:val="24"/>
        </w:rPr>
        <w:t>low-level standard atmospheres may be introduced to clean, conditioned sorbent tubes in order to produce calibration standards.</w:t>
      </w:r>
    </w:p>
    <w:p>
      <w:pPr>
        <w:pStyle w:val="ListParagraph"/>
        <w:numPr>
          <w:ilvl w:val="3"/>
          <w:numId w:val="26"/>
        </w:numPr>
        <w:tabs>
          <w:tab w:pos="2280" w:val="left" w:leader="none"/>
        </w:tabs>
        <w:spacing w:line="480" w:lineRule="auto" w:before="0" w:after="0"/>
        <w:ind w:left="120" w:right="103" w:firstLine="720"/>
        <w:jc w:val="left"/>
        <w:rPr>
          <w:rFonts w:ascii="Courier New" w:hAnsi="Courier New" w:cs="Courier New" w:eastAsia="Courier New" w:hint="default"/>
          <w:sz w:val="24"/>
          <w:szCs w:val="24"/>
        </w:rPr>
      </w:pPr>
      <w:r>
        <w:rPr>
          <w:rFonts w:ascii="Courier New"/>
          <w:sz w:val="24"/>
        </w:rPr>
        <w:t>The standard atmosphere generator or system must be capable of producing sufficient flow at a constant rate to allow the required analyte mass to be introduced within a reasonable time frame and without affecting the concentration</w:t>
      </w:r>
      <w:r>
        <w:rPr>
          <w:rFonts w:ascii="Courier New"/>
          <w:spacing w:val="-49"/>
          <w:sz w:val="24"/>
        </w:rPr>
        <w:t> </w:t>
      </w:r>
      <w:r>
        <w:rPr>
          <w:rFonts w:ascii="Courier New"/>
          <w:sz w:val="24"/>
        </w:rPr>
        <w:t>of </w:t>
      </w:r>
      <w:r>
        <w:rPr>
          <w:rFonts w:ascii="Courier New"/>
          <w:sz w:val="24"/>
        </w:rPr>
        <w:t>the standard atmosphere</w:t>
      </w:r>
      <w:r>
        <w:rPr>
          <w:rFonts w:ascii="Courier New"/>
          <w:spacing w:val="-26"/>
          <w:sz w:val="24"/>
        </w:rPr>
        <w:t> </w:t>
      </w:r>
      <w:r>
        <w:rPr>
          <w:rFonts w:ascii="Courier New"/>
          <w:sz w:val="24"/>
        </w:rPr>
        <w:t>itself.</w:t>
      </w:r>
    </w:p>
    <w:p>
      <w:pPr>
        <w:pStyle w:val="ListParagraph"/>
        <w:numPr>
          <w:ilvl w:val="3"/>
          <w:numId w:val="26"/>
        </w:numPr>
        <w:tabs>
          <w:tab w:pos="2280" w:val="left" w:leader="none"/>
        </w:tabs>
        <w:spacing w:line="487" w:lineRule="auto" w:before="0" w:after="0"/>
        <w:ind w:left="120" w:right="103" w:firstLine="720"/>
        <w:jc w:val="left"/>
        <w:rPr>
          <w:rFonts w:ascii="Courier New" w:hAnsi="Courier New" w:cs="Courier New" w:eastAsia="Courier New" w:hint="default"/>
          <w:sz w:val="24"/>
          <w:szCs w:val="24"/>
        </w:rPr>
      </w:pPr>
      <w:r>
        <w:rPr>
          <w:rFonts w:ascii="Courier New" w:hAnsi="Courier New" w:cs="Courier New" w:eastAsia="Courier New" w:hint="default"/>
          <w:sz w:val="24"/>
          <w:szCs w:val="24"/>
        </w:rPr>
        <w:t>The sampling manifold may be heated to minimize risk of condensation but the temperature of the gas delivered</w:t>
      </w:r>
      <w:r>
        <w:rPr>
          <w:rFonts w:ascii="Courier New" w:hAnsi="Courier New" w:cs="Courier New" w:eastAsia="Courier New" w:hint="default"/>
          <w:spacing w:val="-50"/>
          <w:sz w:val="24"/>
          <w:szCs w:val="24"/>
        </w:rPr>
        <w:t> </w:t>
      </w:r>
      <w:r>
        <w:rPr>
          <w:rFonts w:ascii="Courier New" w:hAnsi="Courier New" w:cs="Courier New" w:eastAsia="Courier New" w:hint="default"/>
          <w:sz w:val="24"/>
          <w:szCs w:val="24"/>
        </w:rPr>
        <w:t>to </w:t>
      </w:r>
      <w:r>
        <w:rPr>
          <w:rFonts w:ascii="Courier New" w:hAnsi="Courier New" w:cs="Courier New" w:eastAsia="Courier New" w:hint="default"/>
          <w:sz w:val="24"/>
          <w:szCs w:val="24"/>
        </w:rPr>
      </w:r>
      <w:r>
        <w:rPr>
          <w:rFonts w:ascii="Courier New" w:hAnsi="Courier New" w:cs="Courier New" w:eastAsia="Courier New" w:hint="default"/>
          <w:spacing w:val="-1"/>
          <w:sz w:val="24"/>
          <w:szCs w:val="24"/>
        </w:rPr>
        <w:t>the</w:t>
      </w:r>
      <w:r>
        <w:rPr>
          <w:rFonts w:ascii="Courier New" w:hAnsi="Courier New" w:cs="Courier New" w:eastAsia="Courier New" w:hint="default"/>
          <w:sz w:val="24"/>
          <w:szCs w:val="24"/>
        </w:rPr>
        <w:t> </w:t>
      </w:r>
      <w:r>
        <w:rPr>
          <w:rFonts w:ascii="Courier New" w:hAnsi="Courier New" w:cs="Courier New" w:eastAsia="Courier New" w:hint="default"/>
          <w:spacing w:val="-1"/>
          <w:sz w:val="24"/>
          <w:szCs w:val="24"/>
        </w:rPr>
        <w:t>sorbent</w:t>
      </w:r>
      <w:r>
        <w:rPr>
          <w:rFonts w:ascii="Courier New" w:hAnsi="Courier New" w:cs="Courier New" w:eastAsia="Courier New" w:hint="default"/>
          <w:sz w:val="24"/>
          <w:szCs w:val="24"/>
        </w:rPr>
        <w:t> </w:t>
      </w:r>
      <w:r>
        <w:rPr>
          <w:rFonts w:ascii="Courier New" w:hAnsi="Courier New" w:cs="Courier New" w:eastAsia="Courier New" w:hint="default"/>
          <w:spacing w:val="-1"/>
          <w:sz w:val="24"/>
          <w:szCs w:val="24"/>
        </w:rPr>
        <w:t>tubes</w:t>
      </w:r>
      <w:r>
        <w:rPr>
          <w:rFonts w:ascii="Courier New" w:hAnsi="Courier New" w:cs="Courier New" w:eastAsia="Courier New" w:hint="default"/>
          <w:sz w:val="24"/>
          <w:szCs w:val="24"/>
        </w:rPr>
        <w:t> </w:t>
      </w:r>
      <w:r>
        <w:rPr>
          <w:rFonts w:ascii="Courier New" w:hAnsi="Courier New" w:cs="Courier New" w:eastAsia="Courier New" w:hint="default"/>
          <w:spacing w:val="-1"/>
          <w:sz w:val="24"/>
          <w:szCs w:val="24"/>
        </w:rPr>
        <w:t>may</w:t>
      </w:r>
      <w:r>
        <w:rPr>
          <w:rFonts w:ascii="Courier New" w:hAnsi="Courier New" w:cs="Courier New" w:eastAsia="Courier New" w:hint="default"/>
          <w:sz w:val="24"/>
          <w:szCs w:val="24"/>
        </w:rPr>
        <w:t> </w:t>
      </w:r>
      <w:r>
        <w:rPr>
          <w:rFonts w:ascii="Courier New" w:hAnsi="Courier New" w:cs="Courier New" w:eastAsia="Courier New" w:hint="default"/>
          <w:spacing w:val="-1"/>
          <w:sz w:val="24"/>
          <w:szCs w:val="24"/>
        </w:rPr>
        <w:t>not</w:t>
      </w:r>
      <w:r>
        <w:rPr>
          <w:rFonts w:ascii="Courier New" w:hAnsi="Courier New" w:cs="Courier New" w:eastAsia="Courier New" w:hint="default"/>
          <w:sz w:val="24"/>
          <w:szCs w:val="24"/>
        </w:rPr>
        <w:t> </w:t>
      </w:r>
      <w:r>
        <w:rPr>
          <w:rFonts w:ascii="Courier New" w:hAnsi="Courier New" w:cs="Courier New" w:eastAsia="Courier New" w:hint="default"/>
          <w:spacing w:val="-1"/>
          <w:sz w:val="24"/>
          <w:szCs w:val="24"/>
        </w:rPr>
        <w:t>exceed</w:t>
      </w:r>
      <w:r>
        <w:rPr>
          <w:rFonts w:ascii="Courier New" w:hAnsi="Courier New" w:cs="Courier New" w:eastAsia="Courier New" w:hint="default"/>
          <w:sz w:val="24"/>
          <w:szCs w:val="24"/>
        </w:rPr>
        <w:t> </w:t>
      </w:r>
      <w:r>
        <w:rPr>
          <w:rFonts w:ascii="Courier New" w:hAnsi="Courier New" w:cs="Courier New" w:eastAsia="Courier New" w:hint="default"/>
          <w:spacing w:val="-1"/>
          <w:sz w:val="24"/>
          <w:szCs w:val="24"/>
        </w:rPr>
        <w:t>100</w:t>
      </w:r>
      <w:r>
        <w:rPr>
          <w:rFonts w:ascii="Courier New" w:hAnsi="Courier New" w:cs="Courier New" w:eastAsia="Courier New" w:hint="default"/>
          <w:spacing w:val="-34"/>
          <w:sz w:val="24"/>
          <w:szCs w:val="24"/>
        </w:rPr>
        <w:t> </w:t>
      </w:r>
      <w:r>
        <w:rPr>
          <w:rFonts w:ascii="Arial" w:hAnsi="Arial" w:cs="Arial" w:eastAsia="Arial" w:hint="default"/>
          <w:spacing w:val="-1"/>
          <w:w w:val="80"/>
          <w:sz w:val="24"/>
          <w:szCs w:val="24"/>
        </w:rPr>
        <w:t></w:t>
      </w:r>
      <w:r>
        <w:rPr>
          <w:rFonts w:ascii="Courier New" w:hAnsi="Courier New" w:cs="Courier New" w:eastAsia="Courier New" w:hint="default"/>
          <w:spacing w:val="-1"/>
          <w:w w:val="80"/>
          <w:sz w:val="24"/>
          <w:szCs w:val="24"/>
        </w:rPr>
        <w:t>F.</w:t>
      </w:r>
      <w:r>
        <w:rPr>
          <w:rFonts w:ascii="Courier New" w:hAnsi="Courier New" w:cs="Courier New" w:eastAsia="Courier New" w:hint="default"/>
          <w:w w:val="80"/>
          <w:sz w:val="24"/>
          <w:szCs w:val="24"/>
        </w:rPr>
      </w:r>
    </w:p>
    <w:p>
      <w:pPr>
        <w:pStyle w:val="ListParagraph"/>
        <w:numPr>
          <w:ilvl w:val="3"/>
          <w:numId w:val="26"/>
        </w:numPr>
        <w:tabs>
          <w:tab w:pos="2280" w:val="left" w:leader="none"/>
        </w:tabs>
        <w:spacing w:line="480" w:lineRule="auto" w:before="0" w:after="0"/>
        <w:ind w:left="120" w:right="103" w:firstLine="720"/>
        <w:jc w:val="left"/>
        <w:rPr>
          <w:rFonts w:ascii="Courier New" w:hAnsi="Courier New" w:cs="Courier New" w:eastAsia="Courier New" w:hint="default"/>
          <w:sz w:val="24"/>
          <w:szCs w:val="24"/>
        </w:rPr>
      </w:pPr>
      <w:r>
        <w:rPr>
          <w:rFonts w:ascii="Courier New"/>
          <w:sz w:val="24"/>
        </w:rPr>
        <w:t>The flow rates passed through the tube should be in the order of 50-100 mL/min and the volume of standard atmosphere sampled from the manifold or chamber must not exceed the breakthrough volume of the sorbent at the given</w:t>
      </w:r>
      <w:r>
        <w:rPr>
          <w:rFonts w:ascii="Courier New"/>
          <w:spacing w:val="-51"/>
          <w:sz w:val="24"/>
        </w:rPr>
        <w:t> </w:t>
      </w:r>
      <w:r>
        <w:rPr>
          <w:rFonts w:ascii="Courier New"/>
          <w:sz w:val="24"/>
        </w:rPr>
        <w:t>temperature.</w:t>
      </w:r>
    </w:p>
    <w:p>
      <w:pPr>
        <w:pStyle w:val="ListParagraph"/>
        <w:numPr>
          <w:ilvl w:val="1"/>
          <w:numId w:val="27"/>
        </w:numPr>
        <w:tabs>
          <w:tab w:pos="1704" w:val="left" w:leader="none"/>
        </w:tabs>
        <w:spacing w:line="480" w:lineRule="auto" w:before="0" w:after="0"/>
        <w:ind w:left="120" w:right="1111" w:firstLine="720"/>
        <w:jc w:val="left"/>
        <w:rPr>
          <w:rFonts w:ascii="Courier New" w:hAnsi="Courier New" w:cs="Courier New" w:eastAsia="Courier New" w:hint="default"/>
          <w:sz w:val="24"/>
          <w:szCs w:val="24"/>
        </w:rPr>
      </w:pPr>
      <w:r>
        <w:rPr>
          <w:rFonts w:ascii="Courier New"/>
          <w:sz w:val="24"/>
        </w:rPr>
        <w:t>Preparation of calibration standard tubes</w:t>
      </w:r>
      <w:r>
        <w:rPr>
          <w:rFonts w:ascii="Courier New"/>
          <w:spacing w:val="-36"/>
          <w:sz w:val="24"/>
        </w:rPr>
        <w:t> </w:t>
      </w:r>
      <w:r>
        <w:rPr>
          <w:rFonts w:ascii="Courier New"/>
          <w:sz w:val="24"/>
        </w:rPr>
        <w:t>from </w:t>
      </w:r>
      <w:r>
        <w:rPr>
          <w:rFonts w:ascii="Courier New"/>
          <w:sz w:val="24"/>
        </w:rPr>
        <w:t>concentrated gas</w:t>
      </w:r>
      <w:r>
        <w:rPr>
          <w:rFonts w:ascii="Courier New"/>
          <w:spacing w:val="-24"/>
          <w:sz w:val="24"/>
        </w:rPr>
        <w:t> </w:t>
      </w:r>
      <w:r>
        <w:rPr>
          <w:rFonts w:ascii="Courier New"/>
          <w:sz w:val="24"/>
        </w:rPr>
        <w:t>standards.</w:t>
      </w:r>
    </w:p>
    <w:p>
      <w:pPr>
        <w:spacing w:after="0" w:line="480" w:lineRule="auto"/>
        <w:jc w:val="left"/>
        <w:rPr>
          <w:rFonts w:ascii="Courier New" w:hAnsi="Courier New" w:cs="Courier New" w:eastAsia="Courier New" w:hint="default"/>
          <w:sz w:val="24"/>
          <w:szCs w:val="24"/>
        </w:rPr>
        <w:sectPr>
          <w:pgSz w:w="12240" w:h="15840"/>
          <w:pgMar w:top="1380" w:bottom="280" w:left="1320" w:right="1480"/>
        </w:sectPr>
      </w:pPr>
    </w:p>
    <w:p>
      <w:pPr>
        <w:pStyle w:val="ListParagraph"/>
        <w:numPr>
          <w:ilvl w:val="2"/>
          <w:numId w:val="27"/>
        </w:numPr>
        <w:tabs>
          <w:tab w:pos="1972" w:val="left" w:leader="none"/>
        </w:tabs>
        <w:spacing w:line="480" w:lineRule="auto" w:before="65" w:after="0"/>
        <w:ind w:left="100" w:right="823" w:firstLine="720"/>
        <w:jc w:val="left"/>
        <w:rPr>
          <w:rFonts w:ascii="Courier New" w:hAnsi="Courier New" w:cs="Courier New" w:eastAsia="Courier New" w:hint="default"/>
          <w:sz w:val="24"/>
          <w:szCs w:val="24"/>
        </w:rPr>
      </w:pPr>
      <w:r>
        <w:rPr>
          <w:rFonts w:ascii="Courier New" w:hAnsi="Courier New" w:cs="Courier New" w:eastAsia="Courier New" w:hint="default"/>
          <w:sz w:val="24"/>
          <w:szCs w:val="24"/>
        </w:rPr>
        <w:t>If a suitable concentrated gas standard (see Section 7.2.2) can be obtained, follow the manufacturer’s recommendations relating to suitable storage conditions</w:t>
      </w:r>
      <w:r>
        <w:rPr>
          <w:rFonts w:ascii="Courier New" w:hAnsi="Courier New" w:cs="Courier New" w:eastAsia="Courier New" w:hint="default"/>
          <w:spacing w:val="-46"/>
          <w:sz w:val="24"/>
          <w:szCs w:val="24"/>
        </w:rPr>
        <w:t> </w:t>
      </w:r>
      <w:r>
        <w:rPr>
          <w:rFonts w:ascii="Courier New" w:hAnsi="Courier New" w:cs="Courier New" w:eastAsia="Courier New" w:hint="default"/>
          <w:sz w:val="24"/>
          <w:szCs w:val="24"/>
        </w:rPr>
        <w:t>and </w:t>
      </w:r>
      <w:r>
        <w:rPr>
          <w:rFonts w:ascii="Courier New" w:hAnsi="Courier New" w:cs="Courier New" w:eastAsia="Courier New" w:hint="default"/>
          <w:sz w:val="24"/>
          <w:szCs w:val="24"/>
        </w:rPr>
        <w:t>product</w:t>
      </w:r>
      <w:r>
        <w:rPr>
          <w:rFonts w:ascii="Courier New" w:hAnsi="Courier New" w:cs="Courier New" w:eastAsia="Courier New" w:hint="default"/>
          <w:spacing w:val="-15"/>
          <w:sz w:val="24"/>
          <w:szCs w:val="24"/>
        </w:rPr>
        <w:t> </w:t>
      </w:r>
      <w:r>
        <w:rPr>
          <w:rFonts w:ascii="Courier New" w:hAnsi="Courier New" w:cs="Courier New" w:eastAsia="Courier New" w:hint="default"/>
          <w:sz w:val="24"/>
          <w:szCs w:val="24"/>
        </w:rPr>
        <w:t>lifetime.</w:t>
      </w:r>
    </w:p>
    <w:p>
      <w:pPr>
        <w:pStyle w:val="ListParagraph"/>
        <w:numPr>
          <w:ilvl w:val="2"/>
          <w:numId w:val="27"/>
        </w:numPr>
        <w:tabs>
          <w:tab w:pos="1972" w:val="left" w:leader="none"/>
        </w:tabs>
        <w:spacing w:line="480" w:lineRule="auto" w:before="1" w:after="0"/>
        <w:ind w:left="100" w:right="391" w:firstLine="720"/>
        <w:jc w:val="both"/>
        <w:rPr>
          <w:rFonts w:ascii="Courier New" w:hAnsi="Courier New" w:cs="Courier New" w:eastAsia="Courier New" w:hint="default"/>
          <w:sz w:val="24"/>
          <w:szCs w:val="24"/>
        </w:rPr>
      </w:pPr>
      <w:r>
        <w:rPr>
          <w:rFonts w:ascii="Courier New"/>
          <w:sz w:val="24"/>
        </w:rPr>
        <w:t>Introduce precise 0.5 to 500.0 mL aliquots of</w:t>
      </w:r>
      <w:r>
        <w:rPr>
          <w:rFonts w:ascii="Courier New"/>
          <w:spacing w:val="-36"/>
          <w:sz w:val="24"/>
        </w:rPr>
        <w:t> </w:t>
      </w:r>
      <w:r>
        <w:rPr>
          <w:rFonts w:ascii="Courier New"/>
          <w:sz w:val="24"/>
        </w:rPr>
        <w:t>the </w:t>
      </w:r>
      <w:r>
        <w:rPr>
          <w:rFonts w:ascii="Courier New"/>
          <w:sz w:val="24"/>
        </w:rPr>
        <w:t>standard to the sampling end of conditioned sorbent tubes in</w:t>
      </w:r>
      <w:r>
        <w:rPr>
          <w:rFonts w:ascii="Courier New"/>
          <w:spacing w:val="-45"/>
          <w:sz w:val="24"/>
        </w:rPr>
        <w:t> </w:t>
      </w:r>
      <w:r>
        <w:rPr>
          <w:rFonts w:ascii="Courier New"/>
          <w:sz w:val="24"/>
        </w:rPr>
        <w:t>a </w:t>
      </w:r>
      <w:r>
        <w:rPr>
          <w:rFonts w:ascii="Courier New"/>
          <w:sz w:val="24"/>
        </w:rPr>
        <w:t>50-100 mL/min flow of pure carrier</w:t>
      </w:r>
      <w:r>
        <w:rPr>
          <w:rFonts w:ascii="Courier New"/>
          <w:spacing w:val="-30"/>
          <w:sz w:val="24"/>
        </w:rPr>
        <w:t> </w:t>
      </w:r>
      <w:r>
        <w:rPr>
          <w:rFonts w:ascii="Courier New"/>
          <w:sz w:val="24"/>
        </w:rPr>
        <w:t>gas.</w:t>
      </w:r>
    </w:p>
    <w:p>
      <w:pPr>
        <w:pStyle w:val="BodyText"/>
        <w:spacing w:line="480" w:lineRule="auto"/>
        <w:ind w:right="103"/>
        <w:jc w:val="left"/>
      </w:pPr>
      <w:r>
        <w:rPr>
          <w:rFonts w:ascii="Courier New"/>
          <w:b/>
        </w:rPr>
        <w:t>Note: </w:t>
      </w:r>
      <w:r>
        <w:rPr/>
        <w:t>This can be achieved by connecting the sampling end of the tube to an unheated GC injector (see Section 6.6) and introducing the aliquot of gas using a suitable gas syringe.</w:t>
      </w:r>
      <w:r>
        <w:rPr>
          <w:spacing w:val="-48"/>
        </w:rPr>
        <w:t> </w:t>
      </w:r>
      <w:r>
        <w:rPr/>
        <w:t>Gas </w:t>
      </w:r>
      <w:r>
        <w:rPr/>
        <w:t>sample valves could alternatively be used to meter the standard gas</w:t>
      </w:r>
      <w:r>
        <w:rPr>
          <w:spacing w:val="-10"/>
        </w:rPr>
        <w:t> </w:t>
      </w:r>
      <w:r>
        <w:rPr/>
        <w:t>volume.</w:t>
      </w:r>
    </w:p>
    <w:p>
      <w:pPr>
        <w:pStyle w:val="ListParagraph"/>
        <w:numPr>
          <w:ilvl w:val="2"/>
          <w:numId w:val="27"/>
        </w:numPr>
        <w:tabs>
          <w:tab w:pos="1972" w:val="left" w:leader="none"/>
        </w:tabs>
        <w:spacing w:line="480" w:lineRule="auto" w:before="1" w:after="0"/>
        <w:ind w:left="100" w:right="247" w:firstLine="720"/>
        <w:jc w:val="left"/>
        <w:rPr>
          <w:rFonts w:ascii="Courier New" w:hAnsi="Courier New" w:cs="Courier New" w:eastAsia="Courier New" w:hint="default"/>
          <w:sz w:val="24"/>
          <w:szCs w:val="24"/>
        </w:rPr>
      </w:pPr>
      <w:r>
        <w:rPr>
          <w:rFonts w:ascii="Courier New"/>
          <w:sz w:val="24"/>
        </w:rPr>
        <w:t>Each sorbent tube should be left connected to the flow of gas for 2 minutes after standard introduction. As soon as each spiked tube is removed from the injection unit, seal</w:t>
      </w:r>
      <w:r>
        <w:rPr>
          <w:rFonts w:ascii="Courier New"/>
          <w:spacing w:val="-47"/>
          <w:sz w:val="24"/>
        </w:rPr>
        <w:t> </w:t>
      </w:r>
      <w:r>
        <w:rPr>
          <w:rFonts w:ascii="Courier New"/>
          <w:sz w:val="24"/>
        </w:rPr>
        <w:t>it </w:t>
      </w:r>
      <w:r>
        <w:rPr>
          <w:rFonts w:ascii="Courier New"/>
          <w:sz w:val="24"/>
        </w:rPr>
        <w:t>with long-term storage caps and place it in an appropriate</w:t>
      </w:r>
      <w:r>
        <w:rPr>
          <w:rFonts w:ascii="Courier New"/>
          <w:spacing w:val="-48"/>
          <w:sz w:val="24"/>
        </w:rPr>
        <w:t> </w:t>
      </w:r>
      <w:r>
        <w:rPr>
          <w:rFonts w:ascii="Courier New"/>
          <w:sz w:val="24"/>
        </w:rPr>
        <w:t>tube </w:t>
      </w:r>
      <w:r>
        <w:rPr>
          <w:rFonts w:ascii="Courier New"/>
          <w:sz w:val="24"/>
        </w:rPr>
        <w:t>storage/transportation container if it is not to be analyzed within 24</w:t>
      </w:r>
      <w:r>
        <w:rPr>
          <w:rFonts w:ascii="Courier New"/>
          <w:spacing w:val="-13"/>
          <w:sz w:val="24"/>
        </w:rPr>
        <w:t> </w:t>
      </w:r>
      <w:r>
        <w:rPr>
          <w:rFonts w:ascii="Courier New"/>
          <w:sz w:val="24"/>
        </w:rPr>
        <w:t>hours.</w:t>
      </w:r>
    </w:p>
    <w:p>
      <w:pPr>
        <w:pStyle w:val="ListParagraph"/>
        <w:numPr>
          <w:ilvl w:val="1"/>
          <w:numId w:val="28"/>
        </w:numPr>
        <w:tabs>
          <w:tab w:pos="1684" w:val="left" w:leader="none"/>
        </w:tabs>
        <w:spacing w:line="480" w:lineRule="auto" w:before="0" w:after="0"/>
        <w:ind w:left="100" w:right="103" w:firstLine="720"/>
        <w:jc w:val="left"/>
        <w:rPr>
          <w:rFonts w:ascii="Courier New" w:hAnsi="Courier New" w:cs="Courier New" w:eastAsia="Courier New" w:hint="default"/>
          <w:sz w:val="24"/>
          <w:szCs w:val="24"/>
        </w:rPr>
      </w:pPr>
      <w:r>
        <w:rPr>
          <w:rFonts w:ascii="Courier New"/>
          <w:sz w:val="24"/>
        </w:rPr>
        <w:t>Preparation of calibration standard tubes from</w:t>
      </w:r>
      <w:r>
        <w:rPr>
          <w:rFonts w:ascii="Courier New"/>
          <w:spacing w:val="-41"/>
          <w:sz w:val="24"/>
        </w:rPr>
        <w:t> </w:t>
      </w:r>
      <w:r>
        <w:rPr>
          <w:rFonts w:ascii="Courier New"/>
          <w:sz w:val="24"/>
        </w:rPr>
        <w:t>liquid </w:t>
      </w:r>
      <w:r>
        <w:rPr>
          <w:rFonts w:ascii="Courier New"/>
          <w:sz w:val="24"/>
        </w:rPr>
        <w:t>standards.</w:t>
      </w:r>
    </w:p>
    <w:p>
      <w:pPr>
        <w:pStyle w:val="ListParagraph"/>
        <w:numPr>
          <w:ilvl w:val="2"/>
          <w:numId w:val="28"/>
        </w:numPr>
        <w:tabs>
          <w:tab w:pos="1972" w:val="left" w:leader="none"/>
        </w:tabs>
        <w:spacing w:line="240" w:lineRule="auto" w:before="1" w:after="0"/>
        <w:ind w:left="100" w:right="0" w:firstLine="720"/>
        <w:jc w:val="left"/>
        <w:rPr>
          <w:rFonts w:ascii="Courier New" w:hAnsi="Courier New" w:cs="Courier New" w:eastAsia="Courier New" w:hint="default"/>
          <w:sz w:val="24"/>
          <w:szCs w:val="24"/>
        </w:rPr>
      </w:pPr>
      <w:r>
        <w:rPr>
          <w:rFonts w:ascii="Courier New"/>
          <w:sz w:val="24"/>
        </w:rPr>
        <w:t>Suitable standards are described in Section 7.3.</w:t>
      </w:r>
    </w:p>
    <w:p>
      <w:pPr>
        <w:spacing w:line="240" w:lineRule="auto" w:before="11"/>
        <w:ind w:right="0"/>
        <w:rPr>
          <w:rFonts w:ascii="Courier New" w:hAnsi="Courier New" w:cs="Courier New" w:eastAsia="Courier New" w:hint="default"/>
          <w:sz w:val="23"/>
          <w:szCs w:val="23"/>
        </w:rPr>
      </w:pPr>
    </w:p>
    <w:p>
      <w:pPr>
        <w:pStyle w:val="ListParagraph"/>
        <w:numPr>
          <w:ilvl w:val="2"/>
          <w:numId w:val="28"/>
        </w:numPr>
        <w:tabs>
          <w:tab w:pos="1972" w:val="left" w:leader="none"/>
        </w:tabs>
        <w:spacing w:line="480" w:lineRule="auto" w:before="0" w:after="0"/>
        <w:ind w:left="100" w:right="103" w:firstLine="720"/>
        <w:jc w:val="left"/>
        <w:rPr>
          <w:rFonts w:ascii="Courier New" w:hAnsi="Courier New" w:cs="Courier New" w:eastAsia="Courier New" w:hint="default"/>
          <w:sz w:val="24"/>
          <w:szCs w:val="24"/>
        </w:rPr>
      </w:pPr>
      <w:r>
        <w:rPr>
          <w:rFonts w:ascii="Courier New" w:hAnsi="Courier New"/>
          <w:sz w:val="24"/>
        </w:rPr>
        <w:t>Introduce precise 0.5 to 2 µl aliquots of liquid standards to the sampling end of sorbent tubes in a flow</w:t>
      </w:r>
      <w:r>
        <w:rPr>
          <w:rFonts w:ascii="Courier New" w:hAnsi="Courier New"/>
          <w:spacing w:val="-48"/>
          <w:sz w:val="24"/>
        </w:rPr>
        <w:t> </w:t>
      </w:r>
      <w:r>
        <w:rPr>
          <w:rFonts w:ascii="Courier New" w:hAnsi="Courier New"/>
          <w:sz w:val="24"/>
        </w:rPr>
        <w:t>(50-100 </w:t>
      </w:r>
      <w:r>
        <w:rPr>
          <w:rFonts w:ascii="Courier New" w:hAnsi="Courier New"/>
          <w:sz w:val="24"/>
        </w:rPr>
        <w:t>mL/min) of carrier gas using a precision syringe and an</w:t>
      </w:r>
      <w:r>
        <w:rPr>
          <w:rFonts w:ascii="Courier New" w:hAnsi="Courier New"/>
          <w:spacing w:val="-49"/>
          <w:sz w:val="24"/>
        </w:rPr>
        <w:t> </w:t>
      </w:r>
      <w:r>
        <w:rPr>
          <w:rFonts w:ascii="Courier New" w:hAnsi="Courier New"/>
          <w:sz w:val="24"/>
        </w:rPr>
        <w:t>unheated</w:t>
      </w:r>
    </w:p>
    <w:p>
      <w:pPr>
        <w:spacing w:after="0" w:line="480" w:lineRule="auto"/>
        <w:jc w:val="left"/>
        <w:rPr>
          <w:rFonts w:ascii="Courier New" w:hAnsi="Courier New" w:cs="Courier New" w:eastAsia="Courier New" w:hint="default"/>
          <w:sz w:val="24"/>
          <w:szCs w:val="24"/>
        </w:rPr>
        <w:sectPr>
          <w:pgSz w:w="12240" w:h="15840"/>
          <w:pgMar w:top="1380" w:bottom="280" w:left="1340" w:right="1480"/>
        </w:sectPr>
      </w:pPr>
    </w:p>
    <w:p>
      <w:pPr>
        <w:pStyle w:val="BodyText"/>
        <w:spacing w:line="480" w:lineRule="auto" w:before="65"/>
        <w:ind w:right="103" w:firstLine="0"/>
        <w:jc w:val="left"/>
      </w:pPr>
      <w:r>
        <w:rPr/>
        <w:t>injector (Section 6.5). The flow of gas should be sufficient</w:t>
      </w:r>
      <w:r>
        <w:rPr>
          <w:spacing w:val="-47"/>
        </w:rPr>
        <w:t> </w:t>
      </w:r>
      <w:r>
        <w:rPr/>
        <w:t>to </w:t>
      </w:r>
      <w:r>
        <w:rPr/>
        <w:t>completely vaporize the liquid</w:t>
      </w:r>
      <w:r>
        <w:rPr>
          <w:spacing w:val="-33"/>
        </w:rPr>
        <w:t> </w:t>
      </w:r>
      <w:r>
        <w:rPr/>
        <w:t>standard.</w:t>
      </w:r>
    </w:p>
    <w:p>
      <w:pPr>
        <w:pStyle w:val="BodyText"/>
        <w:spacing w:line="482" w:lineRule="auto"/>
        <w:ind w:right="103"/>
        <w:jc w:val="left"/>
      </w:pPr>
      <w:r>
        <w:rPr>
          <w:rFonts w:ascii="Courier New"/>
          <w:b/>
        </w:rPr>
        <w:t>Note: </w:t>
      </w:r>
      <w:r>
        <w:rPr/>
        <w:t>If the analytes of interest are higher boiling than n-decane, reproducible analyte transfer to the sorbent bed is optimized by allowing the tip of the syringe to gently touch</w:t>
      </w:r>
      <w:r>
        <w:rPr>
          <w:spacing w:val="-47"/>
        </w:rPr>
        <w:t> </w:t>
      </w:r>
      <w:r>
        <w:rPr/>
        <w:t>the </w:t>
      </w:r>
      <w:r>
        <w:rPr/>
        <w:t>sorbent retaining gauze at the sampling end of the</w:t>
      </w:r>
      <w:r>
        <w:rPr>
          <w:spacing w:val="-43"/>
        </w:rPr>
        <w:t> </w:t>
      </w:r>
      <w:r>
        <w:rPr/>
        <w:t>tube.</w:t>
      </w:r>
    </w:p>
    <w:p>
      <w:pPr>
        <w:pStyle w:val="ListParagraph"/>
        <w:numPr>
          <w:ilvl w:val="2"/>
          <w:numId w:val="28"/>
        </w:numPr>
        <w:tabs>
          <w:tab w:pos="1972" w:val="left" w:leader="none"/>
        </w:tabs>
        <w:spacing w:line="480" w:lineRule="auto" w:before="0" w:after="0"/>
        <w:ind w:left="100" w:right="247" w:firstLine="720"/>
        <w:jc w:val="left"/>
        <w:rPr>
          <w:rFonts w:ascii="Courier New" w:hAnsi="Courier New" w:cs="Courier New" w:eastAsia="Courier New" w:hint="default"/>
          <w:sz w:val="24"/>
          <w:szCs w:val="24"/>
        </w:rPr>
      </w:pPr>
      <w:r>
        <w:rPr>
          <w:rFonts w:ascii="Courier New"/>
          <w:sz w:val="24"/>
        </w:rPr>
        <w:t>Each sorbent tube is left connected to the flow</w:t>
      </w:r>
      <w:r>
        <w:rPr>
          <w:rFonts w:ascii="Courier New"/>
          <w:spacing w:val="-38"/>
          <w:sz w:val="24"/>
        </w:rPr>
        <w:t> </w:t>
      </w:r>
      <w:r>
        <w:rPr>
          <w:rFonts w:ascii="Courier New"/>
          <w:sz w:val="24"/>
        </w:rPr>
        <w:t>of </w:t>
      </w:r>
      <w:r>
        <w:rPr>
          <w:rFonts w:ascii="Courier New"/>
          <w:sz w:val="24"/>
        </w:rPr>
        <w:t>gas for 5 minutes after liquid standard</w:t>
      </w:r>
      <w:r>
        <w:rPr>
          <w:rFonts w:ascii="Courier New"/>
          <w:spacing w:val="-42"/>
          <w:sz w:val="24"/>
        </w:rPr>
        <w:t> </w:t>
      </w:r>
      <w:r>
        <w:rPr>
          <w:rFonts w:ascii="Courier New"/>
          <w:sz w:val="24"/>
        </w:rPr>
        <w:t>introduction.</w:t>
      </w:r>
    </w:p>
    <w:p>
      <w:pPr>
        <w:pStyle w:val="BodyText"/>
        <w:tabs>
          <w:tab w:pos="2259" w:val="left" w:leader="none"/>
        </w:tabs>
        <w:spacing w:line="480" w:lineRule="auto"/>
        <w:ind w:right="103"/>
        <w:jc w:val="left"/>
      </w:pPr>
      <w:r>
        <w:rPr>
          <w:spacing w:val="-1"/>
        </w:rPr>
        <w:t>10.5.3.1</w:t>
        <w:tab/>
        <w:t>As</w:t>
      </w:r>
      <w:r>
        <w:rPr/>
        <w:t> </w:t>
      </w:r>
      <w:r>
        <w:rPr>
          <w:spacing w:val="-1"/>
        </w:rPr>
        <w:t>soon</w:t>
      </w:r>
      <w:r>
        <w:rPr/>
        <w:t> </w:t>
      </w:r>
      <w:r>
        <w:rPr>
          <w:spacing w:val="-1"/>
        </w:rPr>
        <w:t>as</w:t>
      </w:r>
      <w:r>
        <w:rPr/>
        <w:t> </w:t>
      </w:r>
      <w:r>
        <w:rPr>
          <w:spacing w:val="-1"/>
        </w:rPr>
        <w:t>each</w:t>
      </w:r>
      <w:r>
        <w:rPr/>
        <w:t> </w:t>
      </w:r>
      <w:r>
        <w:rPr>
          <w:spacing w:val="-1"/>
        </w:rPr>
        <w:t>spiked</w:t>
      </w:r>
      <w:r>
        <w:rPr/>
        <w:t> </w:t>
      </w:r>
      <w:r>
        <w:rPr>
          <w:spacing w:val="-1"/>
        </w:rPr>
        <w:t>tube</w:t>
      </w:r>
      <w:r>
        <w:rPr/>
        <w:t> </w:t>
      </w:r>
      <w:r>
        <w:rPr>
          <w:spacing w:val="-1"/>
        </w:rPr>
        <w:t>is</w:t>
      </w:r>
      <w:r>
        <w:rPr/>
        <w:t> </w:t>
      </w:r>
      <w:r>
        <w:rPr>
          <w:spacing w:val="-1"/>
        </w:rPr>
        <w:t>removed</w:t>
      </w:r>
      <w:r>
        <w:rPr>
          <w:spacing w:val="2"/>
        </w:rPr>
        <w:t> </w:t>
      </w:r>
      <w:r>
        <w:rPr>
          <w:spacing w:val="-1"/>
        </w:rPr>
        <w:t>from</w:t>
      </w:r>
      <w:r>
        <w:rPr/>
        <w:t> </w:t>
      </w:r>
      <w:r>
        <w:rPr>
          <w:spacing w:val="-1"/>
        </w:rPr>
        <w:t>the</w:t>
      </w:r>
      <w:r>
        <w:rPr>
          <w:spacing w:val="-1"/>
        </w:rPr>
        <w:t> </w:t>
      </w:r>
      <w:r>
        <w:rPr/>
        <w:t>injection unit, seal it with long-term storage caps and place</w:t>
      </w:r>
      <w:r>
        <w:rPr>
          <w:spacing w:val="-48"/>
        </w:rPr>
        <w:t> </w:t>
      </w:r>
      <w:r>
        <w:rPr/>
        <w:t>it </w:t>
      </w:r>
      <w:r>
        <w:rPr/>
        <w:t>in an appropriate tube storage container if it is not to be analyzed within 24</w:t>
      </w:r>
      <w:r>
        <w:rPr>
          <w:spacing w:val="-20"/>
        </w:rPr>
        <w:t> </w:t>
      </w:r>
      <w:r>
        <w:rPr/>
        <w:t>hours.</w:t>
      </w:r>
    </w:p>
    <w:p>
      <w:pPr>
        <w:pStyle w:val="BodyText"/>
        <w:spacing w:line="480" w:lineRule="auto"/>
        <w:ind w:right="103"/>
        <w:jc w:val="left"/>
      </w:pPr>
      <w:r>
        <w:rPr>
          <w:rFonts w:ascii="Courier New" w:hAnsi="Courier New"/>
          <w:b/>
        </w:rPr>
        <w:t>Note: </w:t>
      </w:r>
      <w:r>
        <w:rPr/>
        <w:t>In cases where it is possible to selectively purge the solvent from the tube while all target analytes are quantitatively retained, a larger 2 µL injection may be made</w:t>
      </w:r>
      <w:r>
        <w:rPr>
          <w:spacing w:val="-49"/>
        </w:rPr>
        <w:t> </w:t>
      </w:r>
      <w:r>
        <w:rPr/>
        <w:t>for </w:t>
      </w:r>
      <w:r>
        <w:rPr/>
        <w:t>optimum accuracy. However, if the solvent cannot be selectively purged and will be present during analysis, the injection</w:t>
      </w:r>
      <w:r>
        <w:rPr>
          <w:spacing w:val="-49"/>
        </w:rPr>
        <w:t> </w:t>
      </w:r>
      <w:r>
        <w:rPr/>
        <w:t>volume </w:t>
      </w:r>
      <w:r>
        <w:rPr/>
        <w:t>should be as small as possible (</w:t>
      </w:r>
      <w:r>
        <w:rPr>
          <w:u w:val="single" w:color="000000"/>
        </w:rPr>
        <w:t>e.g.</w:t>
      </w:r>
      <w:r>
        <w:rPr/>
        <w:t>, 0.5 µL) to</w:t>
      </w:r>
      <w:r>
        <w:rPr>
          <w:spacing w:val="-43"/>
        </w:rPr>
        <w:t> </w:t>
      </w:r>
      <w:r>
        <w:rPr/>
        <w:t>minimize</w:t>
      </w:r>
    </w:p>
    <w:p>
      <w:pPr>
        <w:pStyle w:val="BodyText"/>
        <w:spacing w:line="240" w:lineRule="auto"/>
        <w:ind w:right="103" w:firstLine="0"/>
        <w:jc w:val="left"/>
      </w:pPr>
      <w:r>
        <w:rPr/>
        <w:t>solvent</w:t>
      </w:r>
      <w:r>
        <w:rPr>
          <w:spacing w:val="-19"/>
        </w:rPr>
        <w:t> </w:t>
      </w:r>
      <w:r>
        <w:rPr/>
        <w:t>interference.</w:t>
      </w:r>
    </w:p>
    <w:p>
      <w:pPr>
        <w:spacing w:line="240" w:lineRule="auto" w:before="5"/>
        <w:ind w:right="0"/>
        <w:rPr>
          <w:rFonts w:ascii="Courier New" w:hAnsi="Courier New" w:cs="Courier New" w:eastAsia="Courier New" w:hint="default"/>
          <w:sz w:val="23"/>
          <w:szCs w:val="23"/>
        </w:rPr>
      </w:pPr>
    </w:p>
    <w:p>
      <w:pPr>
        <w:pStyle w:val="BodyText"/>
        <w:spacing w:line="482" w:lineRule="auto"/>
        <w:ind w:right="151"/>
        <w:jc w:val="left"/>
      </w:pPr>
      <w:r>
        <w:rPr>
          <w:rFonts w:ascii="Courier New"/>
          <w:b/>
        </w:rPr>
        <w:t>Note: </w:t>
      </w:r>
      <w:r>
        <w:rPr/>
        <w:t>This standard preparation technique requires the entire liquid plug including the tip volume be brought into</w:t>
      </w:r>
      <w:r>
        <w:rPr>
          <w:spacing w:val="-47"/>
        </w:rPr>
        <w:t> </w:t>
      </w:r>
      <w:r>
        <w:rPr/>
        <w:t>the </w:t>
      </w:r>
      <w:r>
        <w:rPr/>
        <w:t>syringe barrel. The volume in the barrel is recorded, the syringe is inserted into the septum of the spiking</w:t>
      </w:r>
      <w:r>
        <w:rPr>
          <w:spacing w:val="-48"/>
        </w:rPr>
        <w:t> </w:t>
      </w:r>
      <w:r>
        <w:rPr/>
        <w:t>apparatus.</w:t>
      </w:r>
    </w:p>
    <w:p>
      <w:pPr>
        <w:pStyle w:val="BodyText"/>
        <w:spacing w:line="269" w:lineRule="exact"/>
        <w:ind w:right="103" w:firstLine="0"/>
        <w:jc w:val="left"/>
      </w:pPr>
      <w:r>
        <w:rPr/>
        <w:t>The liquid is then quickly injected. Any remaining liquid in</w:t>
      </w:r>
      <w:r>
        <w:rPr>
          <w:spacing w:val="-49"/>
        </w:rPr>
        <w:t> </w:t>
      </w:r>
      <w:r>
        <w:rPr/>
        <w:t>the</w:t>
      </w:r>
    </w:p>
    <w:p>
      <w:pPr>
        <w:spacing w:after="0" w:line="269" w:lineRule="exact"/>
        <w:jc w:val="left"/>
        <w:sectPr>
          <w:pgSz w:w="12240" w:h="15840"/>
          <w:pgMar w:top="1380" w:bottom="280" w:left="1340" w:right="1480"/>
        </w:sectPr>
      </w:pPr>
    </w:p>
    <w:p>
      <w:pPr>
        <w:pStyle w:val="BodyText"/>
        <w:spacing w:line="480" w:lineRule="auto" w:before="65"/>
        <w:ind w:right="103" w:firstLine="0"/>
        <w:jc w:val="left"/>
      </w:pPr>
      <w:r>
        <w:rPr/>
        <w:t>syringe tip is brought back into the syringe barrel. The volume in the barrel is recorded and the amount spiked onto the tube</w:t>
      </w:r>
      <w:r>
        <w:rPr>
          <w:spacing w:val="-47"/>
        </w:rPr>
        <w:t> </w:t>
      </w:r>
      <w:r>
        <w:rPr/>
        <w:t>is </w:t>
      </w:r>
      <w:r>
        <w:rPr/>
        <w:t>the difference between the before spiking volume and the after spiking volume. A bias occurs with this method when sample is drawn continuously up into the syringe to the specified volume and the calibration solution in the syringe tip is</w:t>
      </w:r>
      <w:r>
        <w:rPr>
          <w:spacing w:val="-47"/>
        </w:rPr>
        <w:t> </w:t>
      </w:r>
      <w:r>
        <w:rPr/>
        <w:t>ignored.</w:t>
      </w:r>
    </w:p>
    <w:p>
      <w:pPr>
        <w:pStyle w:val="ListParagraph"/>
        <w:numPr>
          <w:ilvl w:val="1"/>
          <w:numId w:val="29"/>
        </w:numPr>
        <w:tabs>
          <w:tab w:pos="1684" w:val="left" w:leader="none"/>
        </w:tabs>
        <w:spacing w:line="480" w:lineRule="auto" w:before="0" w:after="0"/>
        <w:ind w:left="100" w:right="1111" w:firstLine="720"/>
        <w:jc w:val="left"/>
        <w:rPr>
          <w:rFonts w:ascii="Courier New" w:hAnsi="Courier New" w:cs="Courier New" w:eastAsia="Courier New" w:hint="default"/>
          <w:sz w:val="24"/>
          <w:szCs w:val="24"/>
        </w:rPr>
      </w:pPr>
      <w:r>
        <w:rPr>
          <w:rFonts w:ascii="Courier New"/>
          <w:sz w:val="24"/>
        </w:rPr>
        <w:t>Preparation of calibration standard tubes</w:t>
      </w:r>
      <w:r>
        <w:rPr>
          <w:rFonts w:ascii="Courier New"/>
          <w:spacing w:val="-36"/>
          <w:sz w:val="24"/>
        </w:rPr>
        <w:t> </w:t>
      </w:r>
      <w:r>
        <w:rPr>
          <w:rFonts w:ascii="Courier New"/>
          <w:sz w:val="24"/>
        </w:rPr>
        <w:t>from </w:t>
      </w:r>
      <w:r>
        <w:rPr>
          <w:rFonts w:ascii="Courier New"/>
          <w:sz w:val="24"/>
        </w:rPr>
        <w:t>multiple</w:t>
      </w:r>
      <w:r>
        <w:rPr>
          <w:rFonts w:ascii="Courier New"/>
          <w:spacing w:val="-17"/>
          <w:sz w:val="24"/>
        </w:rPr>
        <w:t> </w:t>
      </w:r>
      <w:r>
        <w:rPr>
          <w:rFonts w:ascii="Courier New"/>
          <w:sz w:val="24"/>
        </w:rPr>
        <w:t>standards.</w:t>
      </w:r>
    </w:p>
    <w:p>
      <w:pPr>
        <w:pStyle w:val="ListParagraph"/>
        <w:numPr>
          <w:ilvl w:val="2"/>
          <w:numId w:val="29"/>
        </w:numPr>
        <w:tabs>
          <w:tab w:pos="1972" w:val="left" w:leader="none"/>
        </w:tabs>
        <w:spacing w:line="480" w:lineRule="auto" w:before="0" w:after="0"/>
        <w:ind w:left="100" w:right="967" w:firstLine="720"/>
        <w:jc w:val="left"/>
        <w:rPr>
          <w:rFonts w:ascii="Courier New" w:hAnsi="Courier New" w:cs="Courier New" w:eastAsia="Courier New" w:hint="default"/>
          <w:sz w:val="24"/>
          <w:szCs w:val="24"/>
        </w:rPr>
      </w:pPr>
      <w:r>
        <w:rPr>
          <w:rFonts w:ascii="Courier New"/>
          <w:sz w:val="24"/>
        </w:rPr>
        <w:t>If it is not possible to prepare one</w:t>
      </w:r>
      <w:r>
        <w:rPr>
          <w:rFonts w:ascii="Courier New"/>
          <w:spacing w:val="-34"/>
          <w:sz w:val="24"/>
        </w:rPr>
        <w:t> </w:t>
      </w:r>
      <w:r>
        <w:rPr>
          <w:rFonts w:ascii="Courier New"/>
          <w:sz w:val="24"/>
        </w:rPr>
        <w:t>standard </w:t>
      </w:r>
      <w:r>
        <w:rPr>
          <w:rFonts w:ascii="Courier New"/>
          <w:sz w:val="24"/>
        </w:rPr>
        <w:t>containing all the compounds of interest (</w:t>
      </w:r>
      <w:r>
        <w:rPr>
          <w:rFonts w:ascii="Courier New"/>
          <w:sz w:val="24"/>
          <w:u w:val="single" w:color="000000"/>
        </w:rPr>
        <w:t>e.g.</w:t>
      </w:r>
      <w:r>
        <w:rPr>
          <w:rFonts w:ascii="Courier New"/>
          <w:sz w:val="24"/>
        </w:rPr>
        <w:t>, because</w:t>
      </w:r>
      <w:r>
        <w:rPr>
          <w:rFonts w:ascii="Courier New"/>
          <w:spacing w:val="-45"/>
          <w:sz w:val="24"/>
        </w:rPr>
        <w:t> </w:t>
      </w:r>
      <w:r>
        <w:rPr>
          <w:rFonts w:ascii="Courier New"/>
          <w:sz w:val="24"/>
        </w:rPr>
        <w:t>of</w:t>
      </w:r>
    </w:p>
    <w:p>
      <w:pPr>
        <w:pStyle w:val="BodyText"/>
        <w:spacing w:line="480" w:lineRule="auto"/>
        <w:ind w:right="103" w:firstLine="0"/>
        <w:jc w:val="left"/>
      </w:pPr>
      <w:r>
        <w:rPr/>
        <w:t>chemical reactivity or the breadth of the volatility</w:t>
      </w:r>
      <w:r>
        <w:rPr>
          <w:spacing w:val="-47"/>
        </w:rPr>
        <w:t> </w:t>
      </w:r>
      <w:r>
        <w:rPr/>
        <w:t>range), </w:t>
      </w:r>
      <w:r>
        <w:rPr/>
        <w:t>standard tubes can be prepared from multiple gas or liquid standards.</w:t>
      </w:r>
    </w:p>
    <w:p>
      <w:pPr>
        <w:pStyle w:val="ListParagraph"/>
        <w:numPr>
          <w:ilvl w:val="2"/>
          <w:numId w:val="29"/>
        </w:numPr>
        <w:tabs>
          <w:tab w:pos="1972" w:val="left" w:leader="none"/>
        </w:tabs>
        <w:spacing w:line="480" w:lineRule="auto" w:before="0" w:after="0"/>
        <w:ind w:left="100" w:right="391" w:firstLine="720"/>
        <w:jc w:val="left"/>
        <w:rPr>
          <w:rFonts w:ascii="Courier New" w:hAnsi="Courier New" w:cs="Courier New" w:eastAsia="Courier New" w:hint="default"/>
          <w:sz w:val="24"/>
          <w:szCs w:val="24"/>
        </w:rPr>
      </w:pPr>
      <w:r>
        <w:rPr>
          <w:rFonts w:ascii="Courier New"/>
          <w:sz w:val="24"/>
        </w:rPr>
        <w:t>Follow the procedures described in Sections 10.4 and 10.5, respectively, for introducing each gas and/or</w:t>
      </w:r>
      <w:r>
        <w:rPr>
          <w:rFonts w:ascii="Courier New"/>
          <w:spacing w:val="-48"/>
          <w:sz w:val="24"/>
        </w:rPr>
        <w:t> </w:t>
      </w:r>
      <w:r>
        <w:rPr>
          <w:rFonts w:ascii="Courier New"/>
          <w:sz w:val="24"/>
        </w:rPr>
        <w:t>liquid </w:t>
      </w:r>
      <w:r>
        <w:rPr>
          <w:rFonts w:ascii="Courier New"/>
          <w:sz w:val="24"/>
        </w:rPr>
        <w:t>standard to the tube and load those containing the highest boiling compounds of interest first and the lightest species last.</w:t>
      </w:r>
    </w:p>
    <w:p>
      <w:pPr>
        <w:pStyle w:val="ListParagraph"/>
        <w:numPr>
          <w:ilvl w:val="1"/>
          <w:numId w:val="30"/>
        </w:numPr>
        <w:tabs>
          <w:tab w:pos="1684" w:val="left" w:leader="none"/>
        </w:tabs>
        <w:spacing w:line="480" w:lineRule="auto" w:before="0" w:after="0"/>
        <w:ind w:left="100" w:right="1687" w:firstLine="720"/>
        <w:jc w:val="left"/>
        <w:rPr>
          <w:rFonts w:ascii="Courier New" w:hAnsi="Courier New" w:cs="Courier New" w:eastAsia="Courier New" w:hint="default"/>
          <w:sz w:val="24"/>
          <w:szCs w:val="24"/>
        </w:rPr>
      </w:pPr>
      <w:r>
        <w:rPr>
          <w:rFonts w:ascii="Courier New"/>
          <w:sz w:val="24"/>
        </w:rPr>
        <w:t>Additional requirements for preparation</w:t>
      </w:r>
      <w:r>
        <w:rPr>
          <w:rFonts w:ascii="Courier New"/>
          <w:spacing w:val="-33"/>
          <w:sz w:val="24"/>
        </w:rPr>
        <w:t> </w:t>
      </w:r>
      <w:r>
        <w:rPr>
          <w:rFonts w:ascii="Courier New"/>
          <w:sz w:val="24"/>
        </w:rPr>
        <w:t>of </w:t>
      </w:r>
      <w:r>
        <w:rPr>
          <w:rFonts w:ascii="Courier New"/>
          <w:sz w:val="24"/>
        </w:rPr>
        <w:t>calibration</w:t>
      </w:r>
      <w:r>
        <w:rPr>
          <w:rFonts w:ascii="Courier New"/>
          <w:spacing w:val="-16"/>
          <w:sz w:val="24"/>
        </w:rPr>
        <w:t> </w:t>
      </w:r>
      <w:r>
        <w:rPr>
          <w:rFonts w:ascii="Courier New"/>
          <w:sz w:val="24"/>
        </w:rPr>
        <w:t>tubes.</w:t>
      </w:r>
    </w:p>
    <w:p>
      <w:pPr>
        <w:pStyle w:val="ListParagraph"/>
        <w:numPr>
          <w:ilvl w:val="2"/>
          <w:numId w:val="30"/>
        </w:numPr>
        <w:tabs>
          <w:tab w:pos="1972" w:val="left" w:leader="none"/>
        </w:tabs>
        <w:spacing w:line="240" w:lineRule="auto" w:before="1" w:after="0"/>
        <w:ind w:left="1971" w:right="0" w:hanging="1151"/>
        <w:jc w:val="left"/>
        <w:rPr>
          <w:rFonts w:ascii="Courier New" w:hAnsi="Courier New" w:cs="Courier New" w:eastAsia="Courier New" w:hint="default"/>
          <w:sz w:val="24"/>
          <w:szCs w:val="24"/>
        </w:rPr>
      </w:pPr>
      <w:r>
        <w:rPr>
          <w:rFonts w:ascii="Courier New"/>
          <w:sz w:val="24"/>
        </w:rPr>
        <w:t>Storage of Calibration Standard</w:t>
      </w:r>
      <w:r>
        <w:rPr>
          <w:rFonts w:ascii="Courier New"/>
          <w:spacing w:val="-30"/>
          <w:sz w:val="24"/>
        </w:rPr>
        <w:t> </w:t>
      </w:r>
      <w:r>
        <w:rPr>
          <w:rFonts w:ascii="Courier New"/>
          <w:sz w:val="24"/>
        </w:rPr>
        <w:t>Tubes</w:t>
      </w:r>
    </w:p>
    <w:p>
      <w:pPr>
        <w:spacing w:line="240" w:lineRule="auto" w:before="11"/>
        <w:ind w:right="0"/>
        <w:rPr>
          <w:rFonts w:ascii="Courier New" w:hAnsi="Courier New" w:cs="Courier New" w:eastAsia="Courier New" w:hint="default"/>
          <w:sz w:val="23"/>
          <w:szCs w:val="23"/>
        </w:rPr>
      </w:pPr>
    </w:p>
    <w:p>
      <w:pPr>
        <w:pStyle w:val="ListParagraph"/>
        <w:numPr>
          <w:ilvl w:val="3"/>
          <w:numId w:val="30"/>
        </w:numPr>
        <w:tabs>
          <w:tab w:pos="2260" w:val="left" w:leader="none"/>
        </w:tabs>
        <w:spacing w:line="480" w:lineRule="auto" w:before="0" w:after="0"/>
        <w:ind w:left="100" w:right="247" w:firstLine="720"/>
        <w:jc w:val="left"/>
        <w:rPr>
          <w:rFonts w:ascii="Courier New" w:hAnsi="Courier New" w:cs="Courier New" w:eastAsia="Courier New" w:hint="default"/>
          <w:sz w:val="24"/>
          <w:szCs w:val="24"/>
        </w:rPr>
      </w:pPr>
      <w:r>
        <w:rPr>
          <w:rFonts w:ascii="Courier New"/>
          <w:sz w:val="24"/>
        </w:rPr>
        <w:t>Seal tubes with long-term storage caps immediately after they have been disconnected from the</w:t>
      </w:r>
      <w:r>
        <w:rPr>
          <w:rFonts w:ascii="Courier New"/>
          <w:spacing w:val="-50"/>
          <w:sz w:val="24"/>
        </w:rPr>
        <w:t> </w:t>
      </w:r>
      <w:r>
        <w:rPr>
          <w:rFonts w:ascii="Courier New"/>
          <w:sz w:val="24"/>
        </w:rPr>
        <w:t>standard </w:t>
      </w:r>
      <w:r>
        <w:rPr>
          <w:rFonts w:ascii="Courier New"/>
          <w:sz w:val="24"/>
        </w:rPr>
        <w:t>loading manifold or injection</w:t>
      </w:r>
      <w:r>
        <w:rPr>
          <w:rFonts w:ascii="Courier New"/>
          <w:spacing w:val="-33"/>
          <w:sz w:val="24"/>
        </w:rPr>
        <w:t> </w:t>
      </w:r>
      <w:r>
        <w:rPr>
          <w:rFonts w:ascii="Courier New"/>
          <w:sz w:val="24"/>
        </w:rPr>
        <w:t>apparatus.</w:t>
      </w:r>
    </w:p>
    <w:p>
      <w:pPr>
        <w:spacing w:after="0" w:line="480" w:lineRule="auto"/>
        <w:jc w:val="left"/>
        <w:rPr>
          <w:rFonts w:ascii="Courier New" w:hAnsi="Courier New" w:cs="Courier New" w:eastAsia="Courier New" w:hint="default"/>
          <w:sz w:val="24"/>
          <w:szCs w:val="24"/>
        </w:rPr>
        <w:sectPr>
          <w:pgSz w:w="12240" w:h="15840"/>
          <w:pgMar w:top="1380" w:bottom="280" w:left="1340" w:right="1480"/>
        </w:sectPr>
      </w:pPr>
    </w:p>
    <w:p>
      <w:pPr>
        <w:pStyle w:val="ListParagraph"/>
        <w:numPr>
          <w:ilvl w:val="3"/>
          <w:numId w:val="30"/>
        </w:numPr>
        <w:tabs>
          <w:tab w:pos="2260" w:val="left" w:leader="none"/>
        </w:tabs>
        <w:spacing w:line="480" w:lineRule="auto" w:before="65" w:after="0"/>
        <w:ind w:left="100" w:right="391" w:firstLine="720"/>
        <w:jc w:val="left"/>
        <w:rPr>
          <w:rFonts w:ascii="Courier New" w:hAnsi="Courier New" w:cs="Courier New" w:eastAsia="Courier New" w:hint="default"/>
          <w:sz w:val="24"/>
          <w:szCs w:val="24"/>
        </w:rPr>
      </w:pPr>
      <w:r>
        <w:rPr>
          <w:rFonts w:ascii="Courier New"/>
          <w:sz w:val="24"/>
        </w:rPr>
        <w:t>Calibration standard tubes may be stored for</w:t>
      </w:r>
      <w:r>
        <w:rPr>
          <w:rFonts w:ascii="Courier New"/>
          <w:spacing w:val="-35"/>
          <w:sz w:val="24"/>
        </w:rPr>
        <w:t> </w:t>
      </w:r>
      <w:r>
        <w:rPr>
          <w:rFonts w:ascii="Courier New"/>
          <w:sz w:val="24"/>
        </w:rPr>
        <w:t>no </w:t>
      </w:r>
      <w:r>
        <w:rPr>
          <w:rFonts w:ascii="Courier New"/>
          <w:sz w:val="24"/>
        </w:rPr>
        <w:t>longer than 30 days and should be refrigerated if there is</w:t>
      </w:r>
      <w:r>
        <w:rPr>
          <w:rFonts w:ascii="Courier New"/>
          <w:spacing w:val="-46"/>
          <w:sz w:val="24"/>
        </w:rPr>
        <w:t> </w:t>
      </w:r>
      <w:r>
        <w:rPr>
          <w:rFonts w:ascii="Courier New"/>
          <w:sz w:val="24"/>
        </w:rPr>
        <w:t>any </w:t>
      </w:r>
      <w:r>
        <w:rPr>
          <w:rFonts w:ascii="Courier New"/>
          <w:sz w:val="24"/>
        </w:rPr>
        <w:t>risk of chemical interaction or degradation. Audit standards (see section 9.11) are exempt from this criteria and may be stored for the shelf-life specified on their</w:t>
      </w:r>
      <w:r>
        <w:rPr>
          <w:rFonts w:ascii="Courier New"/>
          <w:spacing w:val="-47"/>
          <w:sz w:val="24"/>
        </w:rPr>
        <w:t> </w:t>
      </w:r>
      <w:r>
        <w:rPr>
          <w:rFonts w:ascii="Courier New"/>
          <w:sz w:val="24"/>
        </w:rPr>
        <w:t>certificates.</w:t>
      </w:r>
    </w:p>
    <w:p>
      <w:pPr>
        <w:pStyle w:val="ListParagraph"/>
        <w:numPr>
          <w:ilvl w:val="1"/>
          <w:numId w:val="31"/>
        </w:numPr>
        <w:tabs>
          <w:tab w:pos="1684" w:val="left" w:leader="none"/>
        </w:tabs>
        <w:spacing w:line="480" w:lineRule="auto" w:before="0" w:after="0"/>
        <w:ind w:left="100" w:right="1111" w:firstLine="720"/>
        <w:jc w:val="left"/>
        <w:rPr>
          <w:rFonts w:ascii="Courier New" w:hAnsi="Courier New" w:cs="Courier New" w:eastAsia="Courier New" w:hint="default"/>
          <w:sz w:val="24"/>
          <w:szCs w:val="24"/>
        </w:rPr>
      </w:pPr>
      <w:r>
        <w:rPr>
          <w:rFonts w:ascii="Courier New"/>
          <w:sz w:val="24"/>
        </w:rPr>
        <w:t>Keep records for calibration standard tubes</w:t>
      </w:r>
      <w:r>
        <w:rPr>
          <w:rFonts w:ascii="Courier New"/>
          <w:spacing w:val="-35"/>
          <w:sz w:val="24"/>
        </w:rPr>
        <w:t> </w:t>
      </w:r>
      <w:r>
        <w:rPr>
          <w:rFonts w:ascii="Courier New"/>
          <w:sz w:val="24"/>
        </w:rPr>
        <w:t>to </w:t>
      </w:r>
      <w:r>
        <w:rPr>
          <w:rFonts w:ascii="Courier New"/>
          <w:sz w:val="24"/>
        </w:rPr>
        <w:t>include the</w:t>
      </w:r>
      <w:r>
        <w:rPr>
          <w:rFonts w:ascii="Courier New"/>
          <w:spacing w:val="-19"/>
          <w:sz w:val="24"/>
        </w:rPr>
        <w:t> </w:t>
      </w:r>
      <w:r>
        <w:rPr>
          <w:rFonts w:ascii="Courier New"/>
          <w:sz w:val="24"/>
        </w:rPr>
        <w:t>following:</w:t>
      </w:r>
    </w:p>
    <w:p>
      <w:pPr>
        <w:pStyle w:val="ListParagraph"/>
        <w:numPr>
          <w:ilvl w:val="2"/>
          <w:numId w:val="31"/>
        </w:numPr>
        <w:tabs>
          <w:tab w:pos="1972" w:val="left" w:leader="none"/>
        </w:tabs>
        <w:spacing w:line="480" w:lineRule="auto" w:before="0" w:after="0"/>
        <w:ind w:left="100" w:right="535" w:firstLine="720"/>
        <w:jc w:val="left"/>
        <w:rPr>
          <w:rFonts w:ascii="Courier New" w:hAnsi="Courier New" w:cs="Courier New" w:eastAsia="Courier New" w:hint="default"/>
          <w:sz w:val="24"/>
          <w:szCs w:val="24"/>
        </w:rPr>
      </w:pPr>
      <w:r>
        <w:rPr>
          <w:rFonts w:ascii="Courier New"/>
          <w:sz w:val="24"/>
        </w:rPr>
        <w:t>The stock number of any commercial liquid or</w:t>
      </w:r>
      <w:r>
        <w:rPr>
          <w:rFonts w:ascii="Courier New"/>
          <w:spacing w:val="-35"/>
          <w:sz w:val="24"/>
        </w:rPr>
        <w:t> </w:t>
      </w:r>
      <w:r>
        <w:rPr>
          <w:rFonts w:ascii="Courier New"/>
          <w:sz w:val="24"/>
        </w:rPr>
        <w:t>gas </w:t>
      </w:r>
      <w:r>
        <w:rPr>
          <w:rFonts w:ascii="Courier New"/>
          <w:sz w:val="24"/>
        </w:rPr>
        <w:t>standards</w:t>
      </w:r>
      <w:r>
        <w:rPr>
          <w:rFonts w:ascii="Courier New"/>
          <w:spacing w:val="-13"/>
          <w:sz w:val="24"/>
        </w:rPr>
        <w:t> </w:t>
      </w:r>
      <w:r>
        <w:rPr>
          <w:rFonts w:ascii="Courier New"/>
          <w:sz w:val="24"/>
        </w:rPr>
        <w:t>used.</w:t>
      </w:r>
    </w:p>
    <w:p>
      <w:pPr>
        <w:pStyle w:val="ListParagraph"/>
        <w:numPr>
          <w:ilvl w:val="2"/>
          <w:numId w:val="31"/>
        </w:numPr>
        <w:tabs>
          <w:tab w:pos="1972" w:val="left" w:leader="none"/>
        </w:tabs>
        <w:spacing w:line="480" w:lineRule="auto" w:before="0" w:after="0"/>
        <w:ind w:left="100" w:right="103" w:firstLine="720"/>
        <w:jc w:val="left"/>
        <w:rPr>
          <w:rFonts w:ascii="Courier New" w:hAnsi="Courier New" w:cs="Courier New" w:eastAsia="Courier New" w:hint="default"/>
          <w:sz w:val="24"/>
          <w:szCs w:val="24"/>
        </w:rPr>
      </w:pPr>
      <w:r>
        <w:rPr>
          <w:rFonts w:ascii="Courier New"/>
          <w:sz w:val="24"/>
        </w:rPr>
        <w:t>A chromatogram of the most recent blank for each tube used as a calibration standard together with the</w:t>
      </w:r>
      <w:r>
        <w:rPr>
          <w:rFonts w:ascii="Courier New"/>
          <w:spacing w:val="-51"/>
          <w:sz w:val="24"/>
        </w:rPr>
        <w:t> </w:t>
      </w:r>
      <w:r>
        <w:rPr>
          <w:rFonts w:ascii="Courier New"/>
          <w:sz w:val="24"/>
        </w:rPr>
        <w:t>associated </w:t>
      </w:r>
      <w:r>
        <w:rPr>
          <w:rFonts w:ascii="Courier New"/>
          <w:sz w:val="24"/>
        </w:rPr>
        <w:t>analytical conditions and date of</w:t>
      </w:r>
      <w:r>
        <w:rPr>
          <w:rFonts w:ascii="Courier New"/>
          <w:spacing w:val="-36"/>
          <w:sz w:val="24"/>
        </w:rPr>
        <w:t> </w:t>
      </w:r>
      <w:r>
        <w:rPr>
          <w:rFonts w:ascii="Courier New"/>
          <w:sz w:val="24"/>
        </w:rPr>
        <w:t>cleaning.</w:t>
      </w:r>
    </w:p>
    <w:p>
      <w:pPr>
        <w:pStyle w:val="ListParagraph"/>
        <w:numPr>
          <w:ilvl w:val="2"/>
          <w:numId w:val="31"/>
        </w:numPr>
        <w:tabs>
          <w:tab w:pos="1972" w:val="left" w:leader="none"/>
        </w:tabs>
        <w:spacing w:line="240" w:lineRule="auto" w:before="1" w:after="0"/>
        <w:ind w:left="1971" w:right="0" w:hanging="1151"/>
        <w:jc w:val="left"/>
        <w:rPr>
          <w:rFonts w:ascii="Courier New" w:hAnsi="Courier New" w:cs="Courier New" w:eastAsia="Courier New" w:hint="default"/>
          <w:sz w:val="24"/>
          <w:szCs w:val="24"/>
        </w:rPr>
      </w:pPr>
      <w:r>
        <w:rPr>
          <w:rFonts w:ascii="Courier New"/>
          <w:sz w:val="24"/>
        </w:rPr>
        <w:t>Date of standard</w:t>
      </w:r>
      <w:r>
        <w:rPr>
          <w:rFonts w:ascii="Courier New"/>
          <w:spacing w:val="-21"/>
          <w:sz w:val="24"/>
        </w:rPr>
        <w:t> </w:t>
      </w:r>
      <w:r>
        <w:rPr>
          <w:rFonts w:ascii="Courier New"/>
          <w:sz w:val="24"/>
        </w:rPr>
        <w:t>loading.</w:t>
      </w:r>
    </w:p>
    <w:p>
      <w:pPr>
        <w:spacing w:line="240" w:lineRule="auto" w:before="11"/>
        <w:ind w:right="0"/>
        <w:rPr>
          <w:rFonts w:ascii="Courier New" w:hAnsi="Courier New" w:cs="Courier New" w:eastAsia="Courier New" w:hint="default"/>
          <w:sz w:val="23"/>
          <w:szCs w:val="23"/>
        </w:rPr>
      </w:pPr>
    </w:p>
    <w:p>
      <w:pPr>
        <w:pStyle w:val="ListParagraph"/>
        <w:numPr>
          <w:ilvl w:val="2"/>
          <w:numId w:val="31"/>
        </w:numPr>
        <w:tabs>
          <w:tab w:pos="1972" w:val="left" w:leader="none"/>
        </w:tabs>
        <w:spacing w:line="480" w:lineRule="auto" w:before="0" w:after="0"/>
        <w:ind w:left="100" w:right="103" w:firstLine="720"/>
        <w:jc w:val="left"/>
        <w:rPr>
          <w:rFonts w:ascii="Courier New" w:hAnsi="Courier New" w:cs="Courier New" w:eastAsia="Courier New" w:hint="default"/>
          <w:sz w:val="24"/>
          <w:szCs w:val="24"/>
        </w:rPr>
      </w:pPr>
      <w:r>
        <w:rPr>
          <w:rFonts w:ascii="Courier New"/>
          <w:sz w:val="24"/>
        </w:rPr>
        <w:t>List of standard components, approximate masses</w:t>
      </w:r>
      <w:r>
        <w:rPr>
          <w:rFonts w:ascii="Courier New"/>
          <w:spacing w:val="-40"/>
          <w:sz w:val="24"/>
        </w:rPr>
        <w:t> </w:t>
      </w:r>
      <w:r>
        <w:rPr>
          <w:rFonts w:ascii="Courier New"/>
          <w:sz w:val="24"/>
        </w:rPr>
        <w:t>and </w:t>
      </w:r>
      <w:r>
        <w:rPr>
          <w:rFonts w:ascii="Courier New"/>
          <w:sz w:val="24"/>
        </w:rPr>
        <w:t>associated confidence</w:t>
      </w:r>
      <w:r>
        <w:rPr>
          <w:rFonts w:ascii="Courier New"/>
          <w:spacing w:val="-25"/>
          <w:sz w:val="24"/>
        </w:rPr>
        <w:t> </w:t>
      </w:r>
      <w:r>
        <w:rPr>
          <w:rFonts w:ascii="Courier New"/>
          <w:sz w:val="24"/>
        </w:rPr>
        <w:t>levels.</w:t>
      </w:r>
    </w:p>
    <w:p>
      <w:pPr>
        <w:pStyle w:val="ListParagraph"/>
        <w:numPr>
          <w:ilvl w:val="2"/>
          <w:numId w:val="31"/>
        </w:numPr>
        <w:tabs>
          <w:tab w:pos="1972" w:val="left" w:leader="none"/>
        </w:tabs>
        <w:spacing w:line="480" w:lineRule="auto" w:before="0" w:after="0"/>
        <w:ind w:left="100" w:right="823" w:firstLine="720"/>
        <w:jc w:val="left"/>
        <w:rPr>
          <w:rFonts w:ascii="Courier New" w:hAnsi="Courier New" w:cs="Courier New" w:eastAsia="Courier New" w:hint="default"/>
          <w:sz w:val="24"/>
          <w:szCs w:val="24"/>
        </w:rPr>
      </w:pPr>
      <w:r>
        <w:rPr>
          <w:rFonts w:ascii="Courier New"/>
          <w:sz w:val="24"/>
        </w:rPr>
        <w:t>Example analysis of an identical standard</w:t>
      </w:r>
      <w:r>
        <w:rPr>
          <w:rFonts w:ascii="Courier New"/>
          <w:spacing w:val="-35"/>
          <w:sz w:val="24"/>
        </w:rPr>
        <w:t> </w:t>
      </w:r>
      <w:r>
        <w:rPr>
          <w:rFonts w:ascii="Courier New"/>
          <w:sz w:val="24"/>
        </w:rPr>
        <w:t>with </w:t>
      </w:r>
      <w:r>
        <w:rPr>
          <w:rFonts w:ascii="Courier New"/>
          <w:sz w:val="24"/>
        </w:rPr>
        <w:t>associated analytical</w:t>
      </w:r>
      <w:r>
        <w:rPr>
          <w:rFonts w:ascii="Courier New"/>
          <w:spacing w:val="-29"/>
          <w:sz w:val="24"/>
        </w:rPr>
        <w:t> </w:t>
      </w:r>
      <w:r>
        <w:rPr>
          <w:rFonts w:ascii="Courier New"/>
          <w:sz w:val="24"/>
        </w:rPr>
        <w:t>conditions.</w:t>
      </w:r>
    </w:p>
    <w:p>
      <w:pPr>
        <w:pStyle w:val="ListParagraph"/>
        <w:numPr>
          <w:ilvl w:val="2"/>
          <w:numId w:val="31"/>
        </w:numPr>
        <w:tabs>
          <w:tab w:pos="1972" w:val="left" w:leader="none"/>
        </w:tabs>
        <w:spacing w:line="480" w:lineRule="auto" w:before="0" w:after="0"/>
        <w:ind w:left="100" w:right="103" w:firstLine="720"/>
        <w:jc w:val="left"/>
        <w:rPr>
          <w:rFonts w:ascii="Courier New" w:hAnsi="Courier New" w:cs="Courier New" w:eastAsia="Courier New" w:hint="default"/>
          <w:sz w:val="24"/>
          <w:szCs w:val="24"/>
        </w:rPr>
      </w:pPr>
      <w:r>
        <w:rPr>
          <w:rFonts w:ascii="Courier New"/>
          <w:sz w:val="24"/>
        </w:rPr>
        <w:t>A brief description of the method used for</w:t>
      </w:r>
      <w:r>
        <w:rPr>
          <w:rFonts w:ascii="Courier New"/>
          <w:spacing w:val="-39"/>
          <w:sz w:val="24"/>
        </w:rPr>
        <w:t> </w:t>
      </w:r>
      <w:r>
        <w:rPr>
          <w:rFonts w:ascii="Courier New"/>
          <w:sz w:val="24"/>
        </w:rPr>
        <w:t>standard </w:t>
      </w:r>
      <w:r>
        <w:rPr>
          <w:rFonts w:ascii="Courier New"/>
          <w:sz w:val="24"/>
        </w:rPr>
        <w:t>preparation.</w:t>
      </w:r>
    </w:p>
    <w:p>
      <w:pPr>
        <w:pStyle w:val="ListParagraph"/>
        <w:numPr>
          <w:ilvl w:val="2"/>
          <w:numId w:val="31"/>
        </w:numPr>
        <w:tabs>
          <w:tab w:pos="1972" w:val="left" w:leader="none"/>
        </w:tabs>
        <w:spacing w:line="240" w:lineRule="auto" w:before="0" w:after="0"/>
        <w:ind w:left="1971" w:right="0" w:hanging="1151"/>
        <w:jc w:val="left"/>
        <w:rPr>
          <w:rFonts w:ascii="Courier New" w:hAnsi="Courier New" w:cs="Courier New" w:eastAsia="Courier New" w:hint="default"/>
          <w:sz w:val="24"/>
          <w:szCs w:val="24"/>
        </w:rPr>
      </w:pPr>
      <w:r>
        <w:rPr>
          <w:rFonts w:ascii="Courier New" w:hAnsi="Courier New" w:cs="Courier New" w:eastAsia="Courier New" w:hint="default"/>
          <w:sz w:val="24"/>
          <w:szCs w:val="24"/>
        </w:rPr>
        <w:t>The standard’s expiration</w:t>
      </w:r>
      <w:r>
        <w:rPr>
          <w:rFonts w:ascii="Courier New" w:hAnsi="Courier New" w:cs="Courier New" w:eastAsia="Courier New" w:hint="default"/>
          <w:spacing w:val="-26"/>
          <w:sz w:val="24"/>
          <w:szCs w:val="24"/>
        </w:rPr>
        <w:t> </w:t>
      </w:r>
      <w:r>
        <w:rPr>
          <w:rFonts w:ascii="Courier New" w:hAnsi="Courier New" w:cs="Courier New" w:eastAsia="Courier New" w:hint="default"/>
          <w:sz w:val="24"/>
          <w:szCs w:val="24"/>
        </w:rPr>
        <w:t>date.</w:t>
      </w:r>
    </w:p>
    <w:p>
      <w:pPr>
        <w:spacing w:line="240" w:lineRule="auto" w:before="1"/>
        <w:ind w:right="0"/>
        <w:rPr>
          <w:rFonts w:ascii="Courier New" w:hAnsi="Courier New" w:cs="Courier New" w:eastAsia="Courier New" w:hint="default"/>
          <w:sz w:val="24"/>
          <w:szCs w:val="24"/>
        </w:rPr>
      </w:pPr>
    </w:p>
    <w:p>
      <w:pPr>
        <w:pStyle w:val="ListParagraph"/>
        <w:numPr>
          <w:ilvl w:val="1"/>
          <w:numId w:val="32"/>
        </w:numPr>
        <w:tabs>
          <w:tab w:pos="1684" w:val="left" w:leader="none"/>
        </w:tabs>
        <w:spacing w:line="480" w:lineRule="auto" w:before="0" w:after="0"/>
        <w:ind w:left="100" w:right="679" w:firstLine="720"/>
        <w:jc w:val="left"/>
        <w:rPr>
          <w:rFonts w:ascii="Courier New" w:hAnsi="Courier New" w:cs="Courier New" w:eastAsia="Courier New" w:hint="default"/>
          <w:sz w:val="24"/>
          <w:szCs w:val="24"/>
        </w:rPr>
      </w:pPr>
      <w:r>
        <w:rPr>
          <w:rFonts w:ascii="Courier New"/>
          <w:sz w:val="24"/>
        </w:rPr>
        <w:t>TD/GC/MS using standard tubes to calibrate</w:t>
      </w:r>
      <w:r>
        <w:rPr>
          <w:rFonts w:ascii="Courier New"/>
          <w:spacing w:val="-37"/>
          <w:sz w:val="24"/>
        </w:rPr>
        <w:t> </w:t>
      </w:r>
      <w:r>
        <w:rPr>
          <w:rFonts w:ascii="Courier New"/>
          <w:sz w:val="24"/>
        </w:rPr>
        <w:t>system </w:t>
      </w:r>
      <w:r>
        <w:rPr>
          <w:rFonts w:ascii="Courier New"/>
          <w:sz w:val="24"/>
        </w:rPr>
        <w:t>response.</w:t>
      </w:r>
    </w:p>
    <w:p>
      <w:pPr>
        <w:pStyle w:val="ListParagraph"/>
        <w:numPr>
          <w:ilvl w:val="2"/>
          <w:numId w:val="32"/>
        </w:numPr>
        <w:tabs>
          <w:tab w:pos="1972" w:val="left" w:leader="none"/>
        </w:tabs>
        <w:spacing w:line="480" w:lineRule="auto" w:before="0" w:after="0"/>
        <w:ind w:left="100" w:right="535" w:firstLine="720"/>
        <w:jc w:val="left"/>
        <w:rPr>
          <w:rFonts w:ascii="Courier New" w:hAnsi="Courier New" w:cs="Courier New" w:eastAsia="Courier New" w:hint="default"/>
          <w:sz w:val="24"/>
          <w:szCs w:val="24"/>
        </w:rPr>
      </w:pPr>
      <w:r>
        <w:rPr>
          <w:rFonts w:ascii="Courier New"/>
          <w:sz w:val="24"/>
        </w:rPr>
        <w:t>Verify that the TD/GC/MS analytical system</w:t>
      </w:r>
      <w:r>
        <w:rPr>
          <w:rFonts w:ascii="Courier New"/>
          <w:spacing w:val="-37"/>
          <w:sz w:val="24"/>
        </w:rPr>
        <w:t> </w:t>
      </w:r>
      <w:r>
        <w:rPr>
          <w:rFonts w:ascii="Courier New"/>
          <w:sz w:val="24"/>
        </w:rPr>
        <w:t>meets </w:t>
      </w:r>
      <w:r>
        <w:rPr>
          <w:rFonts w:ascii="Courier New"/>
          <w:sz w:val="24"/>
        </w:rPr>
        <w:t>the instrument performance criteria given in Section</w:t>
      </w:r>
      <w:r>
        <w:rPr>
          <w:rFonts w:ascii="Courier New"/>
          <w:spacing w:val="-45"/>
          <w:sz w:val="24"/>
        </w:rPr>
        <w:t> </w:t>
      </w:r>
      <w:r>
        <w:rPr>
          <w:rFonts w:ascii="Courier New"/>
          <w:sz w:val="24"/>
        </w:rPr>
        <w:t>9.1.</w:t>
      </w:r>
    </w:p>
    <w:p>
      <w:pPr>
        <w:spacing w:after="0" w:line="480" w:lineRule="auto"/>
        <w:jc w:val="left"/>
        <w:rPr>
          <w:rFonts w:ascii="Courier New" w:hAnsi="Courier New" w:cs="Courier New" w:eastAsia="Courier New" w:hint="default"/>
          <w:sz w:val="24"/>
          <w:szCs w:val="24"/>
        </w:rPr>
        <w:sectPr>
          <w:pgSz w:w="12240" w:h="15840"/>
          <w:pgMar w:top="1380" w:bottom="280" w:left="1340" w:right="1480"/>
        </w:sectPr>
      </w:pPr>
    </w:p>
    <w:p>
      <w:pPr>
        <w:pStyle w:val="ListParagraph"/>
        <w:numPr>
          <w:ilvl w:val="2"/>
          <w:numId w:val="32"/>
        </w:numPr>
        <w:tabs>
          <w:tab w:pos="1972" w:val="left" w:leader="none"/>
        </w:tabs>
        <w:spacing w:line="480" w:lineRule="auto" w:before="65" w:after="0"/>
        <w:ind w:left="100" w:right="103" w:firstLine="720"/>
        <w:jc w:val="left"/>
        <w:rPr>
          <w:rFonts w:ascii="Courier New" w:hAnsi="Courier New" w:cs="Courier New" w:eastAsia="Courier New" w:hint="default"/>
          <w:sz w:val="24"/>
          <w:szCs w:val="24"/>
        </w:rPr>
      </w:pPr>
      <w:r>
        <w:rPr>
          <w:rFonts w:ascii="Courier New"/>
          <w:sz w:val="24"/>
        </w:rPr>
        <w:t>The prepared calibration standard tubes must be analyzed using the analytical conditions applied to field samples (see Section 11.0) and must be selected to ensure quantitative transfer and adequate chromatographic resolution</w:t>
      </w:r>
      <w:r>
        <w:rPr>
          <w:rFonts w:ascii="Courier New"/>
          <w:spacing w:val="-50"/>
          <w:sz w:val="24"/>
        </w:rPr>
        <w:t> </w:t>
      </w:r>
      <w:r>
        <w:rPr>
          <w:rFonts w:ascii="Courier New"/>
          <w:sz w:val="24"/>
        </w:rPr>
        <w:t>of </w:t>
      </w:r>
      <w:r>
        <w:rPr>
          <w:rFonts w:ascii="Courier New"/>
          <w:sz w:val="24"/>
        </w:rPr>
        <w:t>target compounds, surrogates, and internal standards in order</w:t>
      </w:r>
      <w:r>
        <w:rPr>
          <w:rFonts w:ascii="Courier New"/>
          <w:spacing w:val="-48"/>
          <w:sz w:val="24"/>
        </w:rPr>
        <w:t> </w:t>
      </w:r>
      <w:r>
        <w:rPr>
          <w:rFonts w:ascii="Courier New"/>
          <w:sz w:val="24"/>
        </w:rPr>
        <w:t>to </w:t>
      </w:r>
      <w:r>
        <w:rPr>
          <w:rFonts w:ascii="Courier New"/>
          <w:sz w:val="24"/>
        </w:rPr>
        <w:t>enable reliable identification and quantitation of compounds of interest. The analytical conditions should also be sufficiently stringent to prevent buildup of higher boiling, non-target contaminants that may be collected on the tubes during field monitoring.</w:t>
      </w:r>
    </w:p>
    <w:p>
      <w:pPr>
        <w:pStyle w:val="ListParagraph"/>
        <w:numPr>
          <w:ilvl w:val="2"/>
          <w:numId w:val="32"/>
        </w:numPr>
        <w:tabs>
          <w:tab w:pos="1972" w:val="left" w:leader="none"/>
        </w:tabs>
        <w:spacing w:line="480" w:lineRule="auto" w:before="0" w:after="0"/>
        <w:ind w:left="100" w:right="103" w:firstLine="720"/>
        <w:jc w:val="left"/>
        <w:rPr>
          <w:rFonts w:ascii="Courier New" w:hAnsi="Courier New" w:cs="Courier New" w:eastAsia="Courier New" w:hint="default"/>
          <w:sz w:val="24"/>
          <w:szCs w:val="24"/>
        </w:rPr>
      </w:pPr>
      <w:r>
        <w:rPr>
          <w:rFonts w:ascii="Courier New"/>
          <w:sz w:val="24"/>
        </w:rPr>
        <w:t>Calibration range. Each TD/GC/MS system must be calibrated at five concentrations that span the monitoring</w:t>
      </w:r>
      <w:r>
        <w:rPr>
          <w:rFonts w:ascii="Courier New"/>
          <w:spacing w:val="-51"/>
          <w:sz w:val="24"/>
        </w:rPr>
        <w:t> </w:t>
      </w:r>
      <w:r>
        <w:rPr>
          <w:rFonts w:ascii="Courier New"/>
          <w:sz w:val="24"/>
        </w:rPr>
        <w:t>range </w:t>
      </w:r>
      <w:r>
        <w:rPr>
          <w:rFonts w:ascii="Courier New"/>
          <w:sz w:val="24"/>
        </w:rPr>
        <w:t>of interest before being used for sample analysis. This initial multi-level calibration determines instrument sensitivity under the analytical conditions selected and the linearity of GC/MS response for the target compounds. One of the calibration</w:t>
      </w:r>
      <w:r>
        <w:rPr>
          <w:rFonts w:ascii="Courier New"/>
          <w:spacing w:val="-50"/>
          <w:sz w:val="24"/>
        </w:rPr>
        <w:t> </w:t>
      </w:r>
      <w:r>
        <w:rPr>
          <w:rFonts w:ascii="Courier New"/>
          <w:sz w:val="24"/>
        </w:rPr>
        <w:t>points </w:t>
      </w:r>
      <w:r>
        <w:rPr>
          <w:rFonts w:ascii="Courier New"/>
          <w:sz w:val="24"/>
        </w:rPr>
        <w:t>must be within a factor of five of the detection limit for the compounds of</w:t>
      </w:r>
      <w:r>
        <w:rPr>
          <w:rFonts w:ascii="Courier New"/>
          <w:spacing w:val="-19"/>
          <w:sz w:val="24"/>
        </w:rPr>
        <w:t> </w:t>
      </w:r>
      <w:r>
        <w:rPr>
          <w:rFonts w:ascii="Courier New"/>
          <w:sz w:val="24"/>
        </w:rPr>
        <w:t>interest.</w:t>
      </w:r>
    </w:p>
    <w:p>
      <w:pPr>
        <w:pStyle w:val="ListParagraph"/>
        <w:numPr>
          <w:ilvl w:val="2"/>
          <w:numId w:val="32"/>
        </w:numPr>
        <w:tabs>
          <w:tab w:pos="1972" w:val="left" w:leader="none"/>
        </w:tabs>
        <w:spacing w:line="480" w:lineRule="auto" w:before="0" w:after="0"/>
        <w:ind w:left="100" w:right="103" w:firstLine="720"/>
        <w:jc w:val="left"/>
        <w:rPr>
          <w:rFonts w:ascii="Courier New" w:hAnsi="Courier New" w:cs="Courier New" w:eastAsia="Courier New" w:hint="default"/>
          <w:sz w:val="24"/>
          <w:szCs w:val="24"/>
        </w:rPr>
      </w:pPr>
      <w:r>
        <w:rPr>
          <w:rFonts w:ascii="Courier New"/>
          <w:sz w:val="24"/>
        </w:rPr>
        <w:t>One of the calibration points from the initial calibration curve must be at the same concentration as the</w:t>
      </w:r>
      <w:r>
        <w:rPr>
          <w:rFonts w:ascii="Courier New"/>
          <w:spacing w:val="-50"/>
          <w:sz w:val="24"/>
        </w:rPr>
        <w:t> </w:t>
      </w:r>
      <w:r>
        <w:rPr>
          <w:rFonts w:ascii="Courier New"/>
          <w:sz w:val="24"/>
        </w:rPr>
        <w:t>daily </w:t>
      </w:r>
      <w:r>
        <w:rPr>
          <w:rFonts w:ascii="Courier New"/>
          <w:sz w:val="24"/>
        </w:rPr>
        <w:t>CCV standard (</w:t>
      </w:r>
      <w:r>
        <w:rPr>
          <w:rFonts w:ascii="Courier New"/>
          <w:sz w:val="24"/>
          <w:u w:val="single" w:color="000000"/>
        </w:rPr>
        <w:t>e.g.</w:t>
      </w:r>
      <w:r>
        <w:rPr>
          <w:rFonts w:ascii="Courier New"/>
          <w:sz w:val="24"/>
        </w:rPr>
        <w:t>, the mass collected when sampling air</w:t>
      </w:r>
      <w:r>
        <w:rPr>
          <w:rFonts w:ascii="Courier New"/>
          <w:spacing w:val="-46"/>
          <w:sz w:val="24"/>
        </w:rPr>
        <w:t> </w:t>
      </w:r>
      <w:r>
        <w:rPr>
          <w:rFonts w:ascii="Courier New"/>
          <w:sz w:val="24"/>
        </w:rPr>
        <w:t>at</w:t>
      </w:r>
    </w:p>
    <w:p>
      <w:pPr>
        <w:pStyle w:val="BodyText"/>
        <w:spacing w:line="240" w:lineRule="auto"/>
        <w:ind w:right="103" w:firstLine="0"/>
        <w:jc w:val="left"/>
      </w:pPr>
      <w:r>
        <w:rPr/>
        <w:t>typical</w:t>
      </w:r>
      <w:r>
        <w:rPr>
          <w:spacing w:val="-22"/>
        </w:rPr>
        <w:t> </w:t>
      </w:r>
      <w:r>
        <w:rPr/>
        <w:t>concentrations).</w:t>
      </w:r>
    </w:p>
    <w:p>
      <w:pPr>
        <w:spacing w:line="240" w:lineRule="auto" w:before="11"/>
        <w:ind w:right="0"/>
        <w:rPr>
          <w:rFonts w:ascii="Courier New" w:hAnsi="Courier New" w:cs="Courier New" w:eastAsia="Courier New" w:hint="default"/>
          <w:sz w:val="23"/>
          <w:szCs w:val="23"/>
        </w:rPr>
      </w:pPr>
    </w:p>
    <w:p>
      <w:pPr>
        <w:pStyle w:val="ListParagraph"/>
        <w:numPr>
          <w:ilvl w:val="2"/>
          <w:numId w:val="32"/>
        </w:numPr>
        <w:tabs>
          <w:tab w:pos="1972" w:val="left" w:leader="none"/>
        </w:tabs>
        <w:spacing w:line="480" w:lineRule="auto" w:before="0" w:after="0"/>
        <w:ind w:left="100" w:right="535" w:firstLine="720"/>
        <w:jc w:val="left"/>
        <w:rPr>
          <w:rFonts w:ascii="Courier New" w:hAnsi="Courier New" w:cs="Courier New" w:eastAsia="Courier New" w:hint="default"/>
          <w:sz w:val="24"/>
          <w:szCs w:val="24"/>
        </w:rPr>
      </w:pPr>
      <w:r>
        <w:rPr>
          <w:rFonts w:ascii="Courier New"/>
          <w:sz w:val="24"/>
        </w:rPr>
        <w:t>Calibration frequency. Each GC/MS system must</w:t>
      </w:r>
      <w:r>
        <w:rPr>
          <w:rFonts w:ascii="Courier New"/>
          <w:spacing w:val="-37"/>
          <w:sz w:val="24"/>
        </w:rPr>
        <w:t> </w:t>
      </w:r>
      <w:r>
        <w:rPr>
          <w:rFonts w:ascii="Courier New"/>
          <w:sz w:val="24"/>
        </w:rPr>
        <w:t>be </w:t>
      </w:r>
      <w:r>
        <w:rPr>
          <w:rFonts w:ascii="Courier New"/>
          <w:sz w:val="24"/>
        </w:rPr>
        <w:t>recalibrated with a full 5-point calibration curve</w:t>
      </w:r>
      <w:r>
        <w:rPr>
          <w:rFonts w:ascii="Courier New"/>
          <w:spacing w:val="-49"/>
          <w:sz w:val="24"/>
        </w:rPr>
        <w:t> </w:t>
      </w:r>
      <w:r>
        <w:rPr>
          <w:rFonts w:ascii="Courier New"/>
          <w:sz w:val="24"/>
        </w:rPr>
        <w:t>following</w:t>
      </w:r>
    </w:p>
    <w:p>
      <w:pPr>
        <w:spacing w:after="0" w:line="480" w:lineRule="auto"/>
        <w:jc w:val="left"/>
        <w:rPr>
          <w:rFonts w:ascii="Courier New" w:hAnsi="Courier New" w:cs="Courier New" w:eastAsia="Courier New" w:hint="default"/>
          <w:sz w:val="24"/>
          <w:szCs w:val="24"/>
        </w:rPr>
        <w:sectPr>
          <w:pgSz w:w="12240" w:h="15840"/>
          <w:pgMar w:top="1380" w:bottom="280" w:left="1340" w:right="1480"/>
        </w:sectPr>
      </w:pPr>
    </w:p>
    <w:p>
      <w:pPr>
        <w:pStyle w:val="BodyText"/>
        <w:spacing w:line="240" w:lineRule="auto" w:before="65"/>
        <w:ind w:right="0" w:firstLine="0"/>
        <w:jc w:val="left"/>
      </w:pPr>
      <w:r>
        <w:rPr/>
        <w:t>corrective action (</w:t>
      </w:r>
      <w:r>
        <w:rPr>
          <w:u w:val="single" w:color="000000"/>
        </w:rPr>
        <w:t>e.g.</w:t>
      </w:r>
      <w:r>
        <w:rPr/>
        <w:t>, ion source cleaning or repair,</w:t>
      </w:r>
      <w:r>
        <w:rPr>
          <w:spacing w:val="-48"/>
        </w:rPr>
        <w:t> </w:t>
      </w:r>
      <w:r>
        <w:rPr/>
        <w:t>column</w:t>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0" w:firstLine="0"/>
        <w:jc w:val="left"/>
      </w:pPr>
      <w:r>
        <w:rPr/>
        <w:t>replacement) or if the instrument fails the daily</w:t>
      </w:r>
      <w:r>
        <w:rPr>
          <w:spacing w:val="-47"/>
        </w:rPr>
        <w:t> </w:t>
      </w:r>
      <w:r>
        <w:rPr/>
        <w:t>calibration </w:t>
      </w:r>
      <w:r>
        <w:rPr/>
        <w:t>acceptance</w:t>
      </w:r>
      <w:r>
        <w:rPr>
          <w:spacing w:val="-18"/>
        </w:rPr>
        <w:t> </w:t>
      </w:r>
      <w:r>
        <w:rPr/>
        <w:t>criteria.</w:t>
      </w:r>
    </w:p>
    <w:p>
      <w:pPr>
        <w:pStyle w:val="ListParagraph"/>
        <w:numPr>
          <w:ilvl w:val="3"/>
          <w:numId w:val="32"/>
        </w:numPr>
        <w:tabs>
          <w:tab w:pos="2260" w:val="left" w:leader="none"/>
        </w:tabs>
        <w:spacing w:line="480" w:lineRule="auto" w:before="0" w:after="0"/>
        <w:ind w:left="100" w:right="1327" w:firstLine="720"/>
        <w:jc w:val="left"/>
        <w:rPr>
          <w:rFonts w:ascii="Courier New" w:hAnsi="Courier New" w:cs="Courier New" w:eastAsia="Courier New" w:hint="default"/>
          <w:sz w:val="24"/>
          <w:szCs w:val="24"/>
        </w:rPr>
      </w:pPr>
      <w:r>
        <w:rPr>
          <w:rFonts w:ascii="Courier New"/>
          <w:sz w:val="24"/>
        </w:rPr>
        <w:t>CCV checks must be carried out on a</w:t>
      </w:r>
      <w:r>
        <w:rPr>
          <w:rFonts w:ascii="Courier New"/>
          <w:spacing w:val="-33"/>
          <w:sz w:val="24"/>
        </w:rPr>
        <w:t> </w:t>
      </w:r>
      <w:r>
        <w:rPr>
          <w:rFonts w:ascii="Courier New"/>
          <w:sz w:val="24"/>
        </w:rPr>
        <w:t>regular </w:t>
      </w:r>
      <w:r>
        <w:rPr>
          <w:rFonts w:ascii="Courier New"/>
          <w:sz w:val="24"/>
        </w:rPr>
        <w:t>routine basis as described in Section</w:t>
      </w:r>
      <w:r>
        <w:rPr>
          <w:rFonts w:ascii="Courier New"/>
          <w:spacing w:val="-33"/>
          <w:sz w:val="24"/>
        </w:rPr>
        <w:t> </w:t>
      </w:r>
      <w:r>
        <w:rPr>
          <w:rFonts w:ascii="Courier New"/>
          <w:sz w:val="24"/>
        </w:rPr>
        <w:t>9.14.</w:t>
      </w:r>
    </w:p>
    <w:p>
      <w:pPr>
        <w:pStyle w:val="ListParagraph"/>
        <w:numPr>
          <w:ilvl w:val="3"/>
          <w:numId w:val="32"/>
        </w:numPr>
        <w:tabs>
          <w:tab w:pos="2260" w:val="left" w:leader="none"/>
        </w:tabs>
        <w:spacing w:line="480" w:lineRule="auto" w:before="0" w:after="0"/>
        <w:ind w:left="100" w:right="895" w:firstLine="720"/>
        <w:jc w:val="both"/>
        <w:rPr>
          <w:rFonts w:ascii="Courier New" w:hAnsi="Courier New" w:cs="Courier New" w:eastAsia="Courier New" w:hint="default"/>
          <w:sz w:val="24"/>
          <w:szCs w:val="24"/>
        </w:rPr>
      </w:pPr>
      <w:r>
        <w:rPr>
          <w:rFonts w:ascii="Courier New"/>
          <w:sz w:val="24"/>
        </w:rPr>
        <w:t>Quantitation ions for the target compounds</w:t>
      </w:r>
      <w:r>
        <w:rPr>
          <w:rFonts w:ascii="Courier New"/>
          <w:spacing w:val="-36"/>
          <w:sz w:val="24"/>
        </w:rPr>
        <w:t> </w:t>
      </w:r>
      <w:r>
        <w:rPr>
          <w:rFonts w:ascii="Courier New"/>
          <w:sz w:val="24"/>
        </w:rPr>
        <w:t>are </w:t>
      </w:r>
      <w:r>
        <w:rPr>
          <w:rFonts w:ascii="Courier New"/>
          <w:sz w:val="24"/>
        </w:rPr>
        <w:t>shown in Table 10.1. Use the primary ion unless</w:t>
      </w:r>
      <w:r>
        <w:rPr>
          <w:rFonts w:ascii="Courier New"/>
          <w:spacing w:val="-46"/>
          <w:sz w:val="24"/>
        </w:rPr>
        <w:t> </w:t>
      </w:r>
      <w:r>
        <w:rPr>
          <w:rFonts w:ascii="Courier New"/>
          <w:sz w:val="24"/>
        </w:rPr>
        <w:t>interferences </w:t>
      </w:r>
      <w:r>
        <w:rPr>
          <w:rFonts w:ascii="Courier New"/>
          <w:sz w:val="24"/>
        </w:rPr>
        <w:t>are present, in which case you should use a secondary</w:t>
      </w:r>
      <w:r>
        <w:rPr>
          <w:rFonts w:ascii="Courier New"/>
          <w:spacing w:val="-44"/>
          <w:sz w:val="24"/>
        </w:rPr>
        <w:t> </w:t>
      </w:r>
      <w:r>
        <w:rPr>
          <w:rFonts w:ascii="Courier New"/>
          <w:sz w:val="24"/>
        </w:rPr>
        <w:t>ion.</w:t>
      </w:r>
    </w:p>
    <w:p>
      <w:pPr>
        <w:pStyle w:val="Heading2"/>
        <w:spacing w:line="240" w:lineRule="auto" w:before="0"/>
        <w:ind w:left="3627" w:right="0" w:hanging="3384"/>
        <w:jc w:val="left"/>
        <w:rPr>
          <w:b w:val="0"/>
          <w:bCs w:val="0"/>
        </w:rPr>
      </w:pPr>
      <w:r>
        <w:rPr/>
        <w:t>Table 10.1 Clean Air Act Volatile Organic Compounds for</w:t>
      </w:r>
      <w:r>
        <w:rPr>
          <w:spacing w:val="-54"/>
        </w:rPr>
        <w:t> </w:t>
      </w:r>
      <w:r>
        <w:rPr/>
        <w:t>Passive </w:t>
      </w:r>
      <w:r>
        <w:rPr/>
        <w:t>Sorbent</w:t>
      </w:r>
      <w:r>
        <w:rPr>
          <w:spacing w:val="-16"/>
        </w:rPr>
        <w:t> </w:t>
      </w:r>
      <w:r>
        <w:rPr/>
        <w:t>Sampling</w:t>
      </w:r>
      <w:r>
        <w:rPr>
          <w:b w:val="0"/>
        </w:rPr>
      </w:r>
    </w:p>
    <w:p>
      <w:pPr>
        <w:spacing w:line="240" w:lineRule="auto" w:before="2" w:after="0"/>
        <w:ind w:right="0"/>
        <w:rPr>
          <w:rFonts w:ascii="Courier New" w:hAnsi="Courier New" w:cs="Courier New" w:eastAsia="Courier New" w:hint="default"/>
          <w:b/>
          <w:bCs/>
          <w:sz w:val="21"/>
          <w:szCs w:val="21"/>
        </w:rPr>
      </w:pPr>
    </w:p>
    <w:tbl>
      <w:tblPr>
        <w:tblW w:w="0" w:type="auto"/>
        <w:jc w:val="left"/>
        <w:tblInd w:w="100" w:type="dxa"/>
        <w:tblLayout w:type="fixed"/>
        <w:tblCellMar>
          <w:top w:w="0" w:type="dxa"/>
          <w:left w:w="0" w:type="dxa"/>
          <w:bottom w:w="0" w:type="dxa"/>
          <w:right w:w="0" w:type="dxa"/>
        </w:tblCellMar>
        <w:tblLook w:val="01E0"/>
      </w:tblPr>
      <w:tblGrid>
        <w:gridCol w:w="2898"/>
        <w:gridCol w:w="1350"/>
        <w:gridCol w:w="720"/>
        <w:gridCol w:w="1260"/>
        <w:gridCol w:w="900"/>
        <w:gridCol w:w="1080"/>
        <w:gridCol w:w="1350"/>
      </w:tblGrid>
      <w:tr>
        <w:trPr>
          <w:trHeight w:val="544" w:hRule="exact"/>
        </w:trPr>
        <w:tc>
          <w:tcPr>
            <w:tcW w:w="2898"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Courier New" w:hAnsi="Courier New" w:cs="Courier New" w:eastAsia="Courier New" w:hint="default"/>
                <w:b/>
                <w:bCs/>
                <w:sz w:val="20"/>
                <w:szCs w:val="20"/>
              </w:rPr>
            </w:pPr>
          </w:p>
          <w:p>
            <w:pPr>
              <w:pStyle w:val="TableParagraph"/>
              <w:spacing w:line="240" w:lineRule="auto"/>
              <w:ind w:right="0"/>
              <w:jc w:val="left"/>
              <w:rPr>
                <w:rFonts w:ascii="Courier New" w:hAnsi="Courier New" w:cs="Courier New" w:eastAsia="Courier New" w:hint="default"/>
                <w:b/>
                <w:bCs/>
                <w:sz w:val="20"/>
                <w:szCs w:val="20"/>
              </w:rPr>
            </w:pPr>
          </w:p>
          <w:p>
            <w:pPr>
              <w:pStyle w:val="TableParagraph"/>
              <w:spacing w:line="240" w:lineRule="auto"/>
              <w:ind w:right="0"/>
              <w:jc w:val="left"/>
              <w:rPr>
                <w:rFonts w:ascii="Courier New" w:hAnsi="Courier New" w:cs="Courier New" w:eastAsia="Courier New" w:hint="default"/>
                <w:b/>
                <w:bCs/>
                <w:sz w:val="20"/>
                <w:szCs w:val="20"/>
              </w:rPr>
            </w:pPr>
          </w:p>
          <w:p>
            <w:pPr>
              <w:pStyle w:val="TableParagraph"/>
              <w:spacing w:line="240" w:lineRule="auto" w:before="122"/>
              <w:ind w:right="1"/>
              <w:jc w:val="center"/>
              <w:rPr>
                <w:rFonts w:ascii="Courier New" w:hAnsi="Courier New" w:cs="Courier New" w:eastAsia="Courier New" w:hint="default"/>
                <w:sz w:val="20"/>
                <w:szCs w:val="20"/>
              </w:rPr>
            </w:pPr>
            <w:r>
              <w:rPr>
                <w:rFonts w:ascii="Courier New"/>
                <w:b/>
                <w:sz w:val="20"/>
              </w:rPr>
              <w:t>Compound</w:t>
            </w:r>
            <w:r>
              <w:rPr>
                <w:rFonts w:ascii="Courier New"/>
                <w:sz w:val="20"/>
              </w:rPr>
            </w:r>
          </w:p>
        </w:tc>
        <w:tc>
          <w:tcPr>
            <w:tcW w:w="1350"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Courier New" w:hAnsi="Courier New" w:cs="Courier New" w:eastAsia="Courier New" w:hint="default"/>
                <w:b/>
                <w:bCs/>
                <w:sz w:val="20"/>
                <w:szCs w:val="20"/>
              </w:rPr>
            </w:pPr>
          </w:p>
          <w:p>
            <w:pPr>
              <w:pStyle w:val="TableParagraph"/>
              <w:spacing w:line="240" w:lineRule="auto"/>
              <w:ind w:right="0"/>
              <w:jc w:val="left"/>
              <w:rPr>
                <w:rFonts w:ascii="Courier New" w:hAnsi="Courier New" w:cs="Courier New" w:eastAsia="Courier New" w:hint="default"/>
                <w:b/>
                <w:bCs/>
                <w:sz w:val="20"/>
                <w:szCs w:val="20"/>
              </w:rPr>
            </w:pPr>
          </w:p>
          <w:p>
            <w:pPr>
              <w:pStyle w:val="TableParagraph"/>
              <w:spacing w:line="240" w:lineRule="auto"/>
              <w:ind w:right="0"/>
              <w:jc w:val="left"/>
              <w:rPr>
                <w:rFonts w:ascii="Courier New" w:hAnsi="Courier New" w:cs="Courier New" w:eastAsia="Courier New" w:hint="default"/>
                <w:b/>
                <w:bCs/>
                <w:sz w:val="20"/>
                <w:szCs w:val="20"/>
              </w:rPr>
            </w:pPr>
          </w:p>
          <w:p>
            <w:pPr>
              <w:pStyle w:val="TableParagraph"/>
              <w:spacing w:line="240" w:lineRule="auto" w:before="122"/>
              <w:ind w:left="249" w:right="0"/>
              <w:jc w:val="left"/>
              <w:rPr>
                <w:rFonts w:ascii="Courier New" w:hAnsi="Courier New" w:cs="Courier New" w:eastAsia="Courier New" w:hint="default"/>
                <w:sz w:val="20"/>
                <w:szCs w:val="20"/>
              </w:rPr>
            </w:pPr>
            <w:r>
              <w:rPr>
                <w:rFonts w:ascii="Courier New"/>
                <w:b/>
                <w:sz w:val="20"/>
              </w:rPr>
              <w:t>CAS</w:t>
            </w:r>
            <w:r>
              <w:rPr>
                <w:rFonts w:ascii="Courier New"/>
                <w:b/>
                <w:spacing w:val="-5"/>
                <w:sz w:val="20"/>
              </w:rPr>
              <w:t> </w:t>
            </w:r>
            <w:r>
              <w:rPr>
                <w:rFonts w:ascii="Courier New"/>
                <w:b/>
                <w:sz w:val="20"/>
              </w:rPr>
              <w:t>No.</w:t>
            </w:r>
            <w:r>
              <w:rPr>
                <w:rFonts w:ascii="Courier New"/>
                <w:sz w:val="20"/>
              </w:rPr>
            </w:r>
          </w:p>
        </w:tc>
        <w:tc>
          <w:tcPr>
            <w:tcW w:w="720"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Courier New" w:hAnsi="Courier New" w:cs="Courier New" w:eastAsia="Courier New" w:hint="default"/>
                <w:b/>
                <w:bCs/>
                <w:sz w:val="22"/>
                <w:szCs w:val="22"/>
              </w:rPr>
            </w:pPr>
          </w:p>
          <w:p>
            <w:pPr>
              <w:pStyle w:val="TableParagraph"/>
              <w:spacing w:line="240" w:lineRule="auto" w:before="8"/>
              <w:ind w:right="0"/>
              <w:jc w:val="left"/>
              <w:rPr>
                <w:rFonts w:ascii="Courier New" w:hAnsi="Courier New" w:cs="Courier New" w:eastAsia="Courier New" w:hint="default"/>
                <w:b/>
                <w:bCs/>
                <w:sz w:val="25"/>
                <w:szCs w:val="25"/>
              </w:rPr>
            </w:pPr>
          </w:p>
          <w:p>
            <w:pPr>
              <w:pStyle w:val="TableParagraph"/>
              <w:spacing w:line="254" w:lineRule="auto"/>
              <w:ind w:left="134" w:right="132" w:firstLine="100"/>
              <w:jc w:val="left"/>
              <w:rPr>
                <w:rFonts w:ascii="Courier New" w:hAnsi="Courier New" w:cs="Courier New" w:eastAsia="Courier New" w:hint="default"/>
                <w:sz w:val="20"/>
                <w:szCs w:val="20"/>
              </w:rPr>
            </w:pPr>
            <w:r>
              <w:rPr>
                <w:rFonts w:ascii="Courier New" w:hAnsi="Courier New" w:cs="Courier New" w:eastAsia="Courier New" w:hint="default"/>
                <w:b/>
                <w:bCs/>
                <w:sz w:val="20"/>
                <w:szCs w:val="20"/>
              </w:rPr>
              <w:t>BP </w:t>
            </w:r>
            <w:r>
              <w:rPr>
                <w:rFonts w:ascii="Courier New" w:hAnsi="Courier New" w:cs="Courier New" w:eastAsia="Courier New" w:hint="default"/>
                <w:b/>
                <w:bCs/>
                <w:spacing w:val="-1"/>
                <w:w w:val="100"/>
                <w:sz w:val="20"/>
                <w:szCs w:val="20"/>
              </w:rPr>
              <w:t>(</w:t>
            </w:r>
            <w:r>
              <w:rPr>
                <w:rFonts w:ascii="Arial" w:hAnsi="Arial" w:cs="Arial" w:eastAsia="Arial" w:hint="default"/>
                <w:b/>
                <w:bCs/>
                <w:spacing w:val="1"/>
                <w:w w:val="40"/>
                <w:sz w:val="20"/>
                <w:szCs w:val="20"/>
              </w:rPr>
              <w:t></w:t>
            </w:r>
            <w:r>
              <w:rPr>
                <w:rFonts w:ascii="Courier New" w:hAnsi="Courier New" w:cs="Courier New" w:eastAsia="Courier New" w:hint="default"/>
                <w:b/>
                <w:bCs/>
                <w:spacing w:val="-1"/>
                <w:w w:val="100"/>
                <w:sz w:val="20"/>
                <w:szCs w:val="20"/>
              </w:rPr>
              <w:t>C)</w:t>
            </w:r>
            <w:r>
              <w:rPr>
                <w:rFonts w:ascii="Courier New" w:hAnsi="Courier New" w:cs="Courier New" w:eastAsia="Courier New" w:hint="default"/>
                <w:w w:val="100"/>
                <w:sz w:val="20"/>
                <w:szCs w:val="20"/>
              </w:rPr>
            </w:r>
          </w:p>
        </w:tc>
        <w:tc>
          <w:tcPr>
            <w:tcW w:w="1260"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Courier New" w:hAnsi="Courier New" w:cs="Courier New" w:eastAsia="Courier New" w:hint="default"/>
                <w:b/>
                <w:bCs/>
                <w:sz w:val="20"/>
                <w:szCs w:val="20"/>
              </w:rPr>
            </w:pPr>
          </w:p>
          <w:p>
            <w:pPr>
              <w:pStyle w:val="TableParagraph"/>
              <w:spacing w:line="240" w:lineRule="auto" w:before="121"/>
              <w:ind w:left="145" w:right="143"/>
              <w:jc w:val="center"/>
              <w:rPr>
                <w:rFonts w:ascii="Courier New" w:hAnsi="Courier New" w:cs="Courier New" w:eastAsia="Courier New" w:hint="default"/>
                <w:sz w:val="13"/>
                <w:szCs w:val="13"/>
              </w:rPr>
            </w:pPr>
            <w:r>
              <w:rPr>
                <w:rFonts w:ascii="Courier New"/>
                <w:b/>
                <w:sz w:val="20"/>
              </w:rPr>
              <w:t>Vapor </w:t>
            </w:r>
            <w:r>
              <w:rPr>
                <w:rFonts w:ascii="Courier New"/>
                <w:b/>
                <w:spacing w:val="-1"/>
                <w:sz w:val="20"/>
              </w:rPr>
              <w:t>pressure </w:t>
            </w:r>
            <w:r>
              <w:rPr>
                <w:rFonts w:ascii="Courier New"/>
                <w:b/>
                <w:sz w:val="20"/>
              </w:rPr>
              <w:t>(mmHg)</w:t>
            </w:r>
            <w:r>
              <w:rPr>
                <w:rFonts w:ascii="Courier New"/>
                <w:b/>
                <w:position w:val="6"/>
                <w:sz w:val="13"/>
              </w:rPr>
              <w:t>a</w:t>
            </w:r>
            <w:r>
              <w:rPr>
                <w:rFonts w:ascii="Courier New"/>
                <w:sz w:val="13"/>
              </w:rPr>
            </w:r>
          </w:p>
        </w:tc>
        <w:tc>
          <w:tcPr>
            <w:tcW w:w="900"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Courier New" w:hAnsi="Courier New" w:cs="Courier New" w:eastAsia="Courier New" w:hint="default"/>
                <w:b/>
                <w:bCs/>
                <w:sz w:val="20"/>
                <w:szCs w:val="20"/>
              </w:rPr>
            </w:pPr>
          </w:p>
          <w:p>
            <w:pPr>
              <w:pStyle w:val="TableParagraph"/>
              <w:spacing w:line="240" w:lineRule="auto"/>
              <w:ind w:right="0"/>
              <w:jc w:val="left"/>
              <w:rPr>
                <w:rFonts w:ascii="Courier New" w:hAnsi="Courier New" w:cs="Courier New" w:eastAsia="Courier New" w:hint="default"/>
                <w:b/>
                <w:bCs/>
                <w:sz w:val="20"/>
                <w:szCs w:val="20"/>
              </w:rPr>
            </w:pPr>
          </w:p>
          <w:p>
            <w:pPr>
              <w:pStyle w:val="TableParagraph"/>
              <w:spacing w:line="240" w:lineRule="auto"/>
              <w:ind w:right="0"/>
              <w:jc w:val="left"/>
              <w:rPr>
                <w:rFonts w:ascii="Courier New" w:hAnsi="Courier New" w:cs="Courier New" w:eastAsia="Courier New" w:hint="default"/>
                <w:b/>
                <w:bCs/>
                <w:sz w:val="20"/>
                <w:szCs w:val="20"/>
              </w:rPr>
            </w:pPr>
          </w:p>
          <w:p>
            <w:pPr>
              <w:pStyle w:val="TableParagraph"/>
              <w:spacing w:line="240" w:lineRule="auto" w:before="120"/>
              <w:ind w:left="285" w:right="0"/>
              <w:jc w:val="left"/>
              <w:rPr>
                <w:rFonts w:ascii="Courier New" w:hAnsi="Courier New" w:cs="Courier New" w:eastAsia="Courier New" w:hint="default"/>
                <w:sz w:val="13"/>
                <w:szCs w:val="13"/>
              </w:rPr>
            </w:pPr>
            <w:r>
              <w:rPr>
                <w:rFonts w:ascii="Courier New"/>
                <w:b/>
                <w:sz w:val="20"/>
              </w:rPr>
              <w:t>MW</w:t>
            </w:r>
            <w:r>
              <w:rPr>
                <w:rFonts w:ascii="Courier New"/>
                <w:b/>
                <w:position w:val="6"/>
                <w:sz w:val="13"/>
              </w:rPr>
              <w:t>b</w:t>
            </w:r>
            <w:r>
              <w:rPr>
                <w:rFonts w:ascii="Courier New"/>
                <w:sz w:val="13"/>
              </w:rPr>
            </w:r>
          </w:p>
        </w:tc>
        <w:tc>
          <w:tcPr>
            <w:tcW w:w="2430"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849" w:right="369" w:hanging="480"/>
              <w:jc w:val="left"/>
              <w:rPr>
                <w:rFonts w:ascii="Courier New" w:hAnsi="Courier New" w:cs="Courier New" w:eastAsia="Courier New" w:hint="default"/>
                <w:sz w:val="20"/>
                <w:szCs w:val="20"/>
              </w:rPr>
            </w:pPr>
            <w:r>
              <w:rPr>
                <w:rFonts w:ascii="Courier New"/>
                <w:b/>
                <w:spacing w:val="-1"/>
                <w:sz w:val="20"/>
              </w:rPr>
              <w:t>Characteristic </w:t>
            </w:r>
            <w:r>
              <w:rPr>
                <w:rFonts w:ascii="Courier New"/>
                <w:b/>
                <w:sz w:val="20"/>
              </w:rPr>
              <w:t>Ion(s)</w:t>
            </w:r>
            <w:r>
              <w:rPr>
                <w:rFonts w:ascii="Courier New"/>
                <w:sz w:val="20"/>
              </w:rPr>
            </w:r>
          </w:p>
        </w:tc>
      </w:tr>
      <w:tr>
        <w:trPr>
          <w:trHeight w:val="535" w:hRule="exact"/>
        </w:trPr>
        <w:tc>
          <w:tcPr>
            <w:tcW w:w="2898" w:type="dxa"/>
            <w:vMerge/>
            <w:tcBorders>
              <w:left w:val="single" w:sz="4" w:space="0" w:color="000000"/>
              <w:bottom w:val="single" w:sz="4" w:space="0" w:color="000000"/>
              <w:right w:val="single" w:sz="4" w:space="0" w:color="000000"/>
            </w:tcBorders>
          </w:tcPr>
          <w:p>
            <w:pPr/>
          </w:p>
        </w:tc>
        <w:tc>
          <w:tcPr>
            <w:tcW w:w="1350" w:type="dxa"/>
            <w:vMerge/>
            <w:tcBorders>
              <w:left w:val="single" w:sz="4" w:space="0" w:color="000000"/>
              <w:bottom w:val="single" w:sz="4" w:space="0" w:color="000000"/>
              <w:right w:val="single" w:sz="4" w:space="0" w:color="000000"/>
            </w:tcBorders>
          </w:tcPr>
          <w:p>
            <w:pPr/>
          </w:p>
        </w:tc>
        <w:tc>
          <w:tcPr>
            <w:tcW w:w="720" w:type="dxa"/>
            <w:vMerge/>
            <w:tcBorders>
              <w:left w:val="single" w:sz="4" w:space="0" w:color="000000"/>
              <w:bottom w:val="single" w:sz="4" w:space="0" w:color="000000"/>
              <w:right w:val="single" w:sz="4" w:space="0" w:color="000000"/>
            </w:tcBorders>
          </w:tcPr>
          <w:p>
            <w:pPr/>
          </w:p>
        </w:tc>
        <w:tc>
          <w:tcPr>
            <w:tcW w:w="1260" w:type="dxa"/>
            <w:vMerge/>
            <w:tcBorders>
              <w:left w:val="single" w:sz="4" w:space="0" w:color="000000"/>
              <w:bottom w:val="single" w:sz="4" w:space="0" w:color="000000"/>
              <w:right w:val="single" w:sz="4" w:space="0" w:color="000000"/>
            </w:tcBorders>
          </w:tcPr>
          <w:p>
            <w:pPr/>
          </w:p>
        </w:tc>
        <w:tc>
          <w:tcPr>
            <w:tcW w:w="900" w:type="dxa"/>
            <w:vMerge/>
            <w:tcBorders>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0"/>
              <w:jc w:val="left"/>
              <w:rPr>
                <w:rFonts w:ascii="Courier New" w:hAnsi="Courier New" w:cs="Courier New" w:eastAsia="Courier New" w:hint="default"/>
                <w:b/>
                <w:bCs/>
                <w:sz w:val="22"/>
                <w:szCs w:val="22"/>
              </w:rPr>
            </w:pPr>
          </w:p>
          <w:p>
            <w:pPr>
              <w:pStyle w:val="TableParagraph"/>
              <w:spacing w:line="240" w:lineRule="auto"/>
              <w:ind w:right="0"/>
              <w:jc w:val="center"/>
              <w:rPr>
                <w:rFonts w:ascii="Courier New" w:hAnsi="Courier New" w:cs="Courier New" w:eastAsia="Courier New" w:hint="default"/>
                <w:sz w:val="20"/>
                <w:szCs w:val="20"/>
              </w:rPr>
            </w:pPr>
            <w:r>
              <w:rPr>
                <w:rFonts w:ascii="Courier New"/>
                <w:b/>
                <w:sz w:val="20"/>
              </w:rPr>
              <w:t>Primary</w:t>
            </w:r>
            <w:r>
              <w:rPr>
                <w:rFonts w:ascii="Courier New"/>
                <w:sz w:val="20"/>
              </w:rPr>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0"/>
              <w:jc w:val="left"/>
              <w:rPr>
                <w:rFonts w:ascii="Courier New" w:hAnsi="Courier New" w:cs="Courier New" w:eastAsia="Courier New" w:hint="default"/>
                <w:b/>
                <w:bCs/>
                <w:sz w:val="22"/>
                <w:szCs w:val="22"/>
              </w:rPr>
            </w:pPr>
          </w:p>
          <w:p>
            <w:pPr>
              <w:pStyle w:val="TableParagraph"/>
              <w:spacing w:line="240" w:lineRule="auto"/>
              <w:ind w:right="129"/>
              <w:jc w:val="right"/>
              <w:rPr>
                <w:rFonts w:ascii="Courier New" w:hAnsi="Courier New" w:cs="Courier New" w:eastAsia="Courier New" w:hint="default"/>
                <w:sz w:val="20"/>
                <w:szCs w:val="20"/>
              </w:rPr>
            </w:pPr>
            <w:r>
              <w:rPr>
                <w:rFonts w:ascii="Courier New"/>
                <w:b/>
                <w:spacing w:val="-1"/>
                <w:sz w:val="20"/>
              </w:rPr>
              <w:t>Secondary</w:t>
            </w:r>
            <w:r>
              <w:rPr>
                <w:rFonts w:ascii="Courier New"/>
                <w:sz w:val="20"/>
              </w:rPr>
            </w:r>
          </w:p>
        </w:tc>
      </w:tr>
      <w:tr>
        <w:trPr>
          <w:trHeight w:val="316" w:hRule="exact"/>
        </w:trPr>
        <w:tc>
          <w:tcPr>
            <w:tcW w:w="289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3" w:right="0"/>
              <w:jc w:val="left"/>
              <w:rPr>
                <w:rFonts w:ascii="Courier New" w:hAnsi="Courier New" w:cs="Courier New" w:eastAsia="Courier New" w:hint="default"/>
                <w:sz w:val="20"/>
                <w:szCs w:val="20"/>
              </w:rPr>
            </w:pPr>
            <w:r>
              <w:rPr>
                <w:rFonts w:ascii="Courier New"/>
                <w:sz w:val="20"/>
              </w:rPr>
              <w:t>1,1-Dichloroethene</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249" w:right="0"/>
              <w:jc w:val="left"/>
              <w:rPr>
                <w:rFonts w:ascii="Courier New" w:hAnsi="Courier New" w:cs="Courier New" w:eastAsia="Courier New" w:hint="default"/>
                <w:sz w:val="20"/>
                <w:szCs w:val="20"/>
              </w:rPr>
            </w:pPr>
            <w:r>
              <w:rPr>
                <w:rFonts w:ascii="Courier New"/>
                <w:sz w:val="20"/>
              </w:rPr>
              <w:t>75-35-4</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234" w:right="0"/>
              <w:jc w:val="left"/>
              <w:rPr>
                <w:rFonts w:ascii="Courier New" w:hAnsi="Courier New" w:cs="Courier New" w:eastAsia="Courier New" w:hint="default"/>
                <w:sz w:val="20"/>
                <w:szCs w:val="20"/>
              </w:rPr>
            </w:pPr>
            <w:r>
              <w:rPr>
                <w:rFonts w:ascii="Courier New"/>
                <w:sz w:val="20"/>
              </w:rPr>
              <w:t>32</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1"/>
              <w:jc w:val="center"/>
              <w:rPr>
                <w:rFonts w:ascii="Courier New" w:hAnsi="Courier New" w:cs="Courier New" w:eastAsia="Courier New" w:hint="default"/>
                <w:sz w:val="20"/>
                <w:szCs w:val="20"/>
              </w:rPr>
            </w:pPr>
            <w:r>
              <w:rPr>
                <w:rFonts w:ascii="Courier New"/>
                <w:sz w:val="20"/>
              </w:rPr>
              <w:t>500</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1"/>
              <w:jc w:val="center"/>
              <w:rPr>
                <w:rFonts w:ascii="Courier New" w:hAnsi="Courier New" w:cs="Courier New" w:eastAsia="Courier New" w:hint="default"/>
                <w:sz w:val="20"/>
                <w:szCs w:val="20"/>
              </w:rPr>
            </w:pPr>
            <w:r>
              <w:rPr>
                <w:rFonts w:ascii="Courier New"/>
                <w:sz w:val="20"/>
              </w:rPr>
              <w:t>96.9</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1"/>
              <w:jc w:val="center"/>
              <w:rPr>
                <w:rFonts w:ascii="Courier New" w:hAnsi="Courier New" w:cs="Courier New" w:eastAsia="Courier New" w:hint="default"/>
                <w:sz w:val="20"/>
                <w:szCs w:val="20"/>
              </w:rPr>
            </w:pPr>
            <w:r>
              <w:rPr>
                <w:rFonts w:ascii="Courier New"/>
                <w:sz w:val="20"/>
              </w:rPr>
              <w:t>61</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0"/>
              <w:jc w:val="center"/>
              <w:rPr>
                <w:rFonts w:ascii="Courier New" w:hAnsi="Courier New" w:cs="Courier New" w:eastAsia="Courier New" w:hint="default"/>
                <w:sz w:val="20"/>
                <w:szCs w:val="20"/>
              </w:rPr>
            </w:pPr>
            <w:r>
              <w:rPr>
                <w:rFonts w:ascii="Courier New"/>
                <w:sz w:val="20"/>
              </w:rPr>
              <w:t>96</w:t>
            </w:r>
          </w:p>
        </w:tc>
      </w:tr>
      <w:tr>
        <w:trPr>
          <w:trHeight w:val="317" w:hRule="exact"/>
        </w:trPr>
        <w:tc>
          <w:tcPr>
            <w:tcW w:w="289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3" w:right="0"/>
              <w:jc w:val="left"/>
              <w:rPr>
                <w:rFonts w:ascii="Courier New" w:hAnsi="Courier New" w:cs="Courier New" w:eastAsia="Courier New" w:hint="default"/>
                <w:sz w:val="20"/>
                <w:szCs w:val="20"/>
              </w:rPr>
            </w:pPr>
            <w:r>
              <w:rPr>
                <w:rFonts w:ascii="Courier New"/>
                <w:sz w:val="20"/>
              </w:rPr>
              <w:t>3-Chloropropene</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89" w:right="0"/>
              <w:jc w:val="left"/>
              <w:rPr>
                <w:rFonts w:ascii="Courier New" w:hAnsi="Courier New" w:cs="Courier New" w:eastAsia="Courier New" w:hint="default"/>
                <w:sz w:val="20"/>
                <w:szCs w:val="20"/>
              </w:rPr>
            </w:pPr>
            <w:r>
              <w:rPr>
                <w:rFonts w:ascii="Courier New"/>
                <w:sz w:val="20"/>
              </w:rPr>
              <w:t>107-05-1</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14" w:right="0"/>
              <w:jc w:val="left"/>
              <w:rPr>
                <w:rFonts w:ascii="Courier New" w:hAnsi="Courier New" w:cs="Courier New" w:eastAsia="Courier New" w:hint="default"/>
                <w:sz w:val="20"/>
                <w:szCs w:val="20"/>
              </w:rPr>
            </w:pPr>
            <w:r>
              <w:rPr>
                <w:rFonts w:ascii="Courier New"/>
                <w:sz w:val="20"/>
              </w:rPr>
              <w:t>44.5</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1"/>
              <w:jc w:val="center"/>
              <w:rPr>
                <w:rFonts w:ascii="Courier New" w:hAnsi="Courier New" w:cs="Courier New" w:eastAsia="Courier New" w:hint="default"/>
                <w:sz w:val="20"/>
                <w:szCs w:val="20"/>
              </w:rPr>
            </w:pPr>
            <w:r>
              <w:rPr>
                <w:rFonts w:ascii="Courier New"/>
                <w:sz w:val="20"/>
              </w:rPr>
              <w:t>340</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1"/>
              <w:jc w:val="center"/>
              <w:rPr>
                <w:rFonts w:ascii="Courier New" w:hAnsi="Courier New" w:cs="Courier New" w:eastAsia="Courier New" w:hint="default"/>
                <w:sz w:val="20"/>
                <w:szCs w:val="20"/>
              </w:rPr>
            </w:pPr>
            <w:r>
              <w:rPr>
                <w:rFonts w:ascii="Courier New"/>
                <w:sz w:val="20"/>
              </w:rPr>
              <w:t>76.5</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1"/>
              <w:jc w:val="center"/>
              <w:rPr>
                <w:rFonts w:ascii="Courier New" w:hAnsi="Courier New" w:cs="Courier New" w:eastAsia="Courier New" w:hint="default"/>
                <w:sz w:val="20"/>
                <w:szCs w:val="20"/>
              </w:rPr>
            </w:pPr>
            <w:r>
              <w:rPr>
                <w:rFonts w:ascii="Courier New"/>
                <w:sz w:val="20"/>
              </w:rPr>
              <w:t>76</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189"/>
              <w:jc w:val="right"/>
              <w:rPr>
                <w:rFonts w:ascii="Courier New" w:hAnsi="Courier New" w:cs="Courier New" w:eastAsia="Courier New" w:hint="default"/>
                <w:sz w:val="20"/>
                <w:szCs w:val="20"/>
              </w:rPr>
            </w:pPr>
            <w:r>
              <w:rPr>
                <w:rFonts w:ascii="Courier New"/>
                <w:spacing w:val="-1"/>
                <w:sz w:val="20"/>
              </w:rPr>
              <w:t>41,39,78</w:t>
            </w:r>
            <w:r>
              <w:rPr>
                <w:rFonts w:ascii="Courier New"/>
                <w:sz w:val="20"/>
              </w:rPr>
            </w:r>
          </w:p>
        </w:tc>
      </w:tr>
      <w:tr>
        <w:trPr>
          <w:trHeight w:val="544" w:hRule="exact"/>
        </w:trPr>
        <w:tc>
          <w:tcPr>
            <w:tcW w:w="289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3" w:right="143"/>
              <w:jc w:val="left"/>
              <w:rPr>
                <w:rFonts w:ascii="Courier New" w:hAnsi="Courier New" w:cs="Courier New" w:eastAsia="Courier New" w:hint="default"/>
                <w:sz w:val="20"/>
                <w:szCs w:val="20"/>
              </w:rPr>
            </w:pPr>
            <w:r>
              <w:rPr>
                <w:rFonts w:ascii="Courier New"/>
                <w:spacing w:val="-1"/>
                <w:sz w:val="20"/>
              </w:rPr>
              <w:t>1,1,2-Trichloro-1,2,2- </w:t>
            </w:r>
            <w:r>
              <w:rPr>
                <w:rFonts w:ascii="Courier New"/>
                <w:sz w:val="20"/>
              </w:rPr>
              <w:t>trifluoroethane</w:t>
            </w:r>
          </w:p>
        </w:tc>
        <w:tc>
          <w:tcPr>
            <w:tcW w:w="1350" w:type="dxa"/>
            <w:tcBorders>
              <w:top w:val="single" w:sz="4" w:space="0" w:color="000000"/>
              <w:left w:val="single" w:sz="4" w:space="0" w:color="000000"/>
              <w:bottom w:val="single" w:sz="4" w:space="0" w:color="000000"/>
              <w:right w:val="single" w:sz="4" w:space="0" w:color="000000"/>
            </w:tcBorders>
          </w:tcPr>
          <w:p>
            <w:pPr/>
          </w:p>
        </w:tc>
        <w:tc>
          <w:tcPr>
            <w:tcW w:w="720" w:type="dxa"/>
            <w:tcBorders>
              <w:top w:val="single" w:sz="4" w:space="0" w:color="000000"/>
              <w:left w:val="single" w:sz="4" w:space="0" w:color="000000"/>
              <w:bottom w:val="single" w:sz="4" w:space="0" w:color="000000"/>
              <w:right w:val="single" w:sz="4" w:space="0" w:color="000000"/>
            </w:tcBorders>
          </w:tcPr>
          <w:p>
            <w:pPr/>
          </w:p>
        </w:tc>
        <w:tc>
          <w:tcPr>
            <w:tcW w:w="1260" w:type="dxa"/>
            <w:tcBorders>
              <w:top w:val="single" w:sz="4" w:space="0" w:color="000000"/>
              <w:left w:val="single" w:sz="4" w:space="0" w:color="000000"/>
              <w:bottom w:val="single" w:sz="4" w:space="0" w:color="000000"/>
              <w:right w:val="single" w:sz="4" w:space="0" w:color="000000"/>
            </w:tcBorders>
          </w:tcPr>
          <w:p>
            <w:pPr/>
          </w:p>
        </w:tc>
        <w:tc>
          <w:tcPr>
            <w:tcW w:w="900"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
        </w:tc>
        <w:tc>
          <w:tcPr>
            <w:tcW w:w="1350" w:type="dxa"/>
            <w:tcBorders>
              <w:top w:val="single" w:sz="4" w:space="0" w:color="000000"/>
              <w:left w:val="single" w:sz="4" w:space="0" w:color="000000"/>
              <w:bottom w:val="single" w:sz="4" w:space="0" w:color="000000"/>
              <w:right w:val="single" w:sz="4" w:space="0" w:color="000000"/>
            </w:tcBorders>
          </w:tcPr>
          <w:p>
            <w:pPr/>
          </w:p>
        </w:tc>
      </w:tr>
      <w:tr>
        <w:trPr>
          <w:trHeight w:val="769" w:hRule="exact"/>
        </w:trPr>
        <w:tc>
          <w:tcPr>
            <w:tcW w:w="289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3" w:right="0"/>
              <w:jc w:val="left"/>
              <w:rPr>
                <w:rFonts w:ascii="Courier New" w:hAnsi="Courier New" w:cs="Courier New" w:eastAsia="Courier New" w:hint="default"/>
                <w:sz w:val="20"/>
                <w:szCs w:val="20"/>
              </w:rPr>
            </w:pPr>
            <w:r>
              <w:rPr>
                <w:rFonts w:ascii="Courier New"/>
                <w:sz w:val="20"/>
              </w:rPr>
              <w:t>1,1-Dichloroethane</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249" w:right="0"/>
              <w:jc w:val="left"/>
              <w:rPr>
                <w:rFonts w:ascii="Courier New" w:hAnsi="Courier New" w:cs="Courier New" w:eastAsia="Courier New" w:hint="default"/>
                <w:sz w:val="20"/>
                <w:szCs w:val="20"/>
              </w:rPr>
            </w:pPr>
            <w:r>
              <w:rPr>
                <w:rFonts w:ascii="Courier New"/>
                <w:sz w:val="20"/>
              </w:rPr>
              <w:t>75-34-3</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15" w:right="0"/>
              <w:jc w:val="left"/>
              <w:rPr>
                <w:rFonts w:ascii="Courier New" w:hAnsi="Courier New" w:cs="Courier New" w:eastAsia="Courier New" w:hint="default"/>
                <w:sz w:val="20"/>
                <w:szCs w:val="20"/>
              </w:rPr>
            </w:pPr>
            <w:r>
              <w:rPr>
                <w:rFonts w:ascii="Courier New"/>
                <w:sz w:val="20"/>
              </w:rPr>
              <w:t>57.0</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0"/>
              <w:jc w:val="center"/>
              <w:rPr>
                <w:rFonts w:ascii="Courier New" w:hAnsi="Courier New" w:cs="Courier New" w:eastAsia="Courier New" w:hint="default"/>
                <w:sz w:val="20"/>
                <w:szCs w:val="20"/>
              </w:rPr>
            </w:pPr>
            <w:r>
              <w:rPr>
                <w:rFonts w:ascii="Courier New"/>
                <w:sz w:val="20"/>
              </w:rPr>
              <w:t>230</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0"/>
              <w:jc w:val="center"/>
              <w:rPr>
                <w:rFonts w:ascii="Courier New" w:hAnsi="Courier New" w:cs="Courier New" w:eastAsia="Courier New" w:hint="default"/>
                <w:sz w:val="20"/>
                <w:szCs w:val="20"/>
              </w:rPr>
            </w:pPr>
            <w:r>
              <w:rPr>
                <w:rFonts w:ascii="Courier New"/>
                <w:sz w:val="20"/>
              </w:rPr>
              <w:t>99</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0"/>
              <w:jc w:val="center"/>
              <w:rPr>
                <w:rFonts w:ascii="Courier New" w:hAnsi="Courier New" w:cs="Courier New" w:eastAsia="Courier New" w:hint="default"/>
                <w:sz w:val="20"/>
                <w:szCs w:val="20"/>
              </w:rPr>
            </w:pPr>
            <w:r>
              <w:rPr>
                <w:rFonts w:ascii="Courier New"/>
                <w:sz w:val="20"/>
              </w:rPr>
              <w:t>63</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44"/>
              <w:ind w:right="0"/>
              <w:jc w:val="center"/>
              <w:rPr>
                <w:rFonts w:ascii="Courier New" w:hAnsi="Courier New" w:cs="Courier New" w:eastAsia="Courier New" w:hint="default"/>
                <w:sz w:val="20"/>
                <w:szCs w:val="20"/>
              </w:rPr>
            </w:pPr>
            <w:r>
              <w:rPr>
                <w:rFonts w:ascii="Courier New"/>
                <w:sz w:val="20"/>
              </w:rPr>
              <w:t>65,</w:t>
            </w:r>
            <w:r>
              <w:rPr>
                <w:rFonts w:ascii="Courier New"/>
                <w:spacing w:val="-5"/>
                <w:sz w:val="20"/>
              </w:rPr>
              <w:t> </w:t>
            </w:r>
            <w:r>
              <w:rPr>
                <w:rFonts w:ascii="Courier New"/>
                <w:sz w:val="20"/>
              </w:rPr>
              <w:t>83,</w:t>
            </w:r>
          </w:p>
          <w:p>
            <w:pPr>
              <w:pStyle w:val="TableParagraph"/>
              <w:spacing w:line="226" w:lineRule="exact"/>
              <w:ind w:right="1"/>
              <w:jc w:val="center"/>
              <w:rPr>
                <w:rFonts w:ascii="Courier New" w:hAnsi="Courier New" w:cs="Courier New" w:eastAsia="Courier New" w:hint="default"/>
                <w:sz w:val="20"/>
                <w:szCs w:val="20"/>
              </w:rPr>
            </w:pPr>
            <w:r>
              <w:rPr>
                <w:rFonts w:ascii="Courier New"/>
                <w:sz w:val="20"/>
              </w:rPr>
              <w:t>85,</w:t>
            </w:r>
            <w:r>
              <w:rPr>
                <w:rFonts w:ascii="Courier New"/>
                <w:spacing w:val="-5"/>
                <w:sz w:val="20"/>
              </w:rPr>
              <w:t> </w:t>
            </w:r>
            <w:r>
              <w:rPr>
                <w:rFonts w:ascii="Courier New"/>
                <w:sz w:val="20"/>
              </w:rPr>
              <w:t>98,</w:t>
            </w:r>
          </w:p>
          <w:p>
            <w:pPr>
              <w:pStyle w:val="TableParagraph"/>
              <w:spacing w:line="240" w:lineRule="auto" w:before="1"/>
              <w:ind w:right="1"/>
              <w:jc w:val="center"/>
              <w:rPr>
                <w:rFonts w:ascii="Courier New" w:hAnsi="Courier New" w:cs="Courier New" w:eastAsia="Courier New" w:hint="default"/>
                <w:sz w:val="20"/>
                <w:szCs w:val="20"/>
              </w:rPr>
            </w:pPr>
            <w:r>
              <w:rPr>
                <w:rFonts w:ascii="Courier New"/>
                <w:sz w:val="20"/>
              </w:rPr>
              <w:t>100.</w:t>
            </w:r>
          </w:p>
        </w:tc>
      </w:tr>
      <w:tr>
        <w:trPr>
          <w:trHeight w:val="317" w:hRule="exact"/>
        </w:trPr>
        <w:tc>
          <w:tcPr>
            <w:tcW w:w="289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3" w:right="0"/>
              <w:jc w:val="left"/>
              <w:rPr>
                <w:rFonts w:ascii="Courier New" w:hAnsi="Courier New" w:cs="Courier New" w:eastAsia="Courier New" w:hint="default"/>
                <w:sz w:val="20"/>
                <w:szCs w:val="20"/>
              </w:rPr>
            </w:pPr>
            <w:r>
              <w:rPr>
                <w:rFonts w:ascii="Courier New"/>
                <w:sz w:val="20"/>
              </w:rPr>
              <w:t>1,2-Dichloroethane</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89" w:right="0"/>
              <w:jc w:val="left"/>
              <w:rPr>
                <w:rFonts w:ascii="Courier New" w:hAnsi="Courier New" w:cs="Courier New" w:eastAsia="Courier New" w:hint="default"/>
                <w:sz w:val="20"/>
                <w:szCs w:val="20"/>
              </w:rPr>
            </w:pPr>
            <w:r>
              <w:rPr>
                <w:rFonts w:ascii="Courier New"/>
                <w:sz w:val="20"/>
              </w:rPr>
              <w:t>107-06-2</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15" w:right="0"/>
              <w:jc w:val="left"/>
              <w:rPr>
                <w:rFonts w:ascii="Courier New" w:hAnsi="Courier New" w:cs="Courier New" w:eastAsia="Courier New" w:hint="default"/>
                <w:sz w:val="20"/>
                <w:szCs w:val="20"/>
              </w:rPr>
            </w:pPr>
            <w:r>
              <w:rPr>
                <w:rFonts w:ascii="Courier New"/>
                <w:sz w:val="20"/>
              </w:rPr>
              <w:t>83.5</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0"/>
              <w:jc w:val="center"/>
              <w:rPr>
                <w:rFonts w:ascii="Courier New" w:hAnsi="Courier New" w:cs="Courier New" w:eastAsia="Courier New" w:hint="default"/>
                <w:sz w:val="20"/>
                <w:szCs w:val="20"/>
              </w:rPr>
            </w:pPr>
            <w:r>
              <w:rPr>
                <w:rFonts w:ascii="Courier New"/>
                <w:sz w:val="20"/>
              </w:rPr>
              <w:t>61.5</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0"/>
              <w:jc w:val="center"/>
              <w:rPr>
                <w:rFonts w:ascii="Courier New" w:hAnsi="Courier New" w:cs="Courier New" w:eastAsia="Courier New" w:hint="default"/>
                <w:sz w:val="20"/>
                <w:szCs w:val="20"/>
              </w:rPr>
            </w:pPr>
            <w:r>
              <w:rPr>
                <w:rFonts w:ascii="Courier New"/>
                <w:sz w:val="20"/>
              </w:rPr>
              <w:t>99</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0"/>
              <w:jc w:val="center"/>
              <w:rPr>
                <w:rFonts w:ascii="Courier New" w:hAnsi="Courier New" w:cs="Courier New" w:eastAsia="Courier New" w:hint="default"/>
                <w:sz w:val="20"/>
                <w:szCs w:val="20"/>
              </w:rPr>
            </w:pPr>
            <w:r>
              <w:rPr>
                <w:rFonts w:ascii="Courier New"/>
                <w:sz w:val="20"/>
              </w:rPr>
              <w:t>62</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1"/>
              <w:jc w:val="center"/>
              <w:rPr>
                <w:rFonts w:ascii="Courier New" w:hAnsi="Courier New" w:cs="Courier New" w:eastAsia="Courier New" w:hint="default"/>
                <w:sz w:val="20"/>
                <w:szCs w:val="20"/>
              </w:rPr>
            </w:pPr>
            <w:r>
              <w:rPr>
                <w:rFonts w:ascii="Courier New"/>
                <w:sz w:val="20"/>
              </w:rPr>
              <w:t>98</w:t>
            </w:r>
          </w:p>
        </w:tc>
      </w:tr>
      <w:tr>
        <w:trPr>
          <w:trHeight w:val="317" w:hRule="exact"/>
        </w:trPr>
        <w:tc>
          <w:tcPr>
            <w:tcW w:w="289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3" w:right="0"/>
              <w:jc w:val="left"/>
              <w:rPr>
                <w:rFonts w:ascii="Courier New" w:hAnsi="Courier New" w:cs="Courier New" w:eastAsia="Courier New" w:hint="default"/>
                <w:sz w:val="20"/>
                <w:szCs w:val="20"/>
              </w:rPr>
            </w:pPr>
            <w:r>
              <w:rPr>
                <w:rFonts w:ascii="Courier New"/>
                <w:sz w:val="20"/>
              </w:rPr>
              <w:t>1,1,1-Trichloroethane</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249" w:right="0"/>
              <w:jc w:val="left"/>
              <w:rPr>
                <w:rFonts w:ascii="Courier New" w:hAnsi="Courier New" w:cs="Courier New" w:eastAsia="Courier New" w:hint="default"/>
                <w:sz w:val="20"/>
                <w:szCs w:val="20"/>
              </w:rPr>
            </w:pPr>
            <w:r>
              <w:rPr>
                <w:rFonts w:ascii="Courier New"/>
                <w:sz w:val="20"/>
              </w:rPr>
              <w:t>71-55-6</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14" w:right="0"/>
              <w:jc w:val="left"/>
              <w:rPr>
                <w:rFonts w:ascii="Courier New" w:hAnsi="Courier New" w:cs="Courier New" w:eastAsia="Courier New" w:hint="default"/>
                <w:sz w:val="20"/>
                <w:szCs w:val="20"/>
              </w:rPr>
            </w:pPr>
            <w:r>
              <w:rPr>
                <w:rFonts w:ascii="Courier New"/>
                <w:sz w:val="20"/>
              </w:rPr>
              <w:t>74.1</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1"/>
              <w:jc w:val="center"/>
              <w:rPr>
                <w:rFonts w:ascii="Courier New" w:hAnsi="Courier New" w:cs="Courier New" w:eastAsia="Courier New" w:hint="default"/>
                <w:sz w:val="20"/>
                <w:szCs w:val="20"/>
              </w:rPr>
            </w:pPr>
            <w:r>
              <w:rPr>
                <w:rFonts w:ascii="Courier New"/>
                <w:sz w:val="20"/>
              </w:rPr>
              <w:t>100</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1"/>
              <w:jc w:val="center"/>
              <w:rPr>
                <w:rFonts w:ascii="Courier New" w:hAnsi="Courier New" w:cs="Courier New" w:eastAsia="Courier New" w:hint="default"/>
                <w:sz w:val="20"/>
                <w:szCs w:val="20"/>
              </w:rPr>
            </w:pPr>
            <w:r>
              <w:rPr>
                <w:rFonts w:ascii="Courier New"/>
                <w:sz w:val="20"/>
              </w:rPr>
              <w:t>133.4</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1"/>
              <w:jc w:val="center"/>
              <w:rPr>
                <w:rFonts w:ascii="Courier New" w:hAnsi="Courier New" w:cs="Courier New" w:eastAsia="Courier New" w:hint="default"/>
                <w:sz w:val="20"/>
                <w:szCs w:val="20"/>
              </w:rPr>
            </w:pPr>
            <w:r>
              <w:rPr>
                <w:rFonts w:ascii="Courier New"/>
                <w:sz w:val="20"/>
              </w:rPr>
              <w:t>97</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68" w:right="0"/>
              <w:jc w:val="left"/>
              <w:rPr>
                <w:rFonts w:ascii="Courier New" w:hAnsi="Courier New" w:cs="Courier New" w:eastAsia="Courier New" w:hint="default"/>
                <w:sz w:val="20"/>
                <w:szCs w:val="20"/>
              </w:rPr>
            </w:pPr>
            <w:r>
              <w:rPr>
                <w:rFonts w:ascii="Courier New"/>
                <w:sz w:val="20"/>
              </w:rPr>
              <w:t>99,61</w:t>
            </w:r>
          </w:p>
        </w:tc>
      </w:tr>
      <w:tr>
        <w:trPr>
          <w:trHeight w:val="317" w:hRule="exact"/>
        </w:trPr>
        <w:tc>
          <w:tcPr>
            <w:tcW w:w="289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3" w:right="0"/>
              <w:jc w:val="left"/>
              <w:rPr>
                <w:rFonts w:ascii="Courier New" w:hAnsi="Courier New" w:cs="Courier New" w:eastAsia="Courier New" w:hint="default"/>
                <w:sz w:val="20"/>
                <w:szCs w:val="20"/>
              </w:rPr>
            </w:pPr>
            <w:r>
              <w:rPr>
                <w:rFonts w:ascii="Courier New"/>
                <w:sz w:val="20"/>
              </w:rPr>
              <w:t>Benzene</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249" w:right="0"/>
              <w:jc w:val="left"/>
              <w:rPr>
                <w:rFonts w:ascii="Courier New" w:hAnsi="Courier New" w:cs="Courier New" w:eastAsia="Courier New" w:hint="default"/>
                <w:sz w:val="20"/>
                <w:szCs w:val="20"/>
              </w:rPr>
            </w:pPr>
            <w:r>
              <w:rPr>
                <w:rFonts w:ascii="Courier New"/>
                <w:sz w:val="20"/>
              </w:rPr>
              <w:t>71-43-2</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15" w:right="0"/>
              <w:jc w:val="left"/>
              <w:rPr>
                <w:rFonts w:ascii="Courier New" w:hAnsi="Courier New" w:cs="Courier New" w:eastAsia="Courier New" w:hint="default"/>
                <w:sz w:val="20"/>
                <w:szCs w:val="20"/>
              </w:rPr>
            </w:pPr>
            <w:r>
              <w:rPr>
                <w:rFonts w:ascii="Courier New"/>
                <w:sz w:val="20"/>
              </w:rPr>
              <w:t>80.1</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0"/>
              <w:jc w:val="center"/>
              <w:rPr>
                <w:rFonts w:ascii="Courier New" w:hAnsi="Courier New" w:cs="Courier New" w:eastAsia="Courier New" w:hint="default"/>
                <w:sz w:val="20"/>
                <w:szCs w:val="20"/>
              </w:rPr>
            </w:pPr>
            <w:r>
              <w:rPr>
                <w:rFonts w:ascii="Courier New"/>
                <w:sz w:val="20"/>
              </w:rPr>
              <w:t>76.0</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0"/>
              <w:jc w:val="center"/>
              <w:rPr>
                <w:rFonts w:ascii="Courier New" w:hAnsi="Courier New" w:cs="Courier New" w:eastAsia="Courier New" w:hint="default"/>
                <w:sz w:val="20"/>
                <w:szCs w:val="20"/>
              </w:rPr>
            </w:pPr>
            <w:r>
              <w:rPr>
                <w:rFonts w:ascii="Courier New"/>
                <w:sz w:val="20"/>
              </w:rPr>
              <w:t>78</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0"/>
              <w:jc w:val="center"/>
              <w:rPr>
                <w:rFonts w:ascii="Courier New" w:hAnsi="Courier New" w:cs="Courier New" w:eastAsia="Courier New" w:hint="default"/>
                <w:sz w:val="20"/>
                <w:szCs w:val="20"/>
              </w:rPr>
            </w:pPr>
            <w:r>
              <w:rPr>
                <w:rFonts w:ascii="Courier New"/>
                <w:sz w:val="20"/>
              </w:rPr>
              <w:t>78</w:t>
            </w:r>
          </w:p>
        </w:tc>
        <w:tc>
          <w:tcPr>
            <w:tcW w:w="1350" w:type="dxa"/>
            <w:tcBorders>
              <w:top w:val="single" w:sz="4" w:space="0" w:color="000000"/>
              <w:left w:val="single" w:sz="4" w:space="0" w:color="000000"/>
              <w:bottom w:val="single" w:sz="4" w:space="0" w:color="000000"/>
              <w:right w:val="single" w:sz="4" w:space="0" w:color="000000"/>
            </w:tcBorders>
          </w:tcPr>
          <w:p>
            <w:pPr/>
          </w:p>
        </w:tc>
      </w:tr>
      <w:tr>
        <w:trPr>
          <w:trHeight w:val="316" w:hRule="exact"/>
        </w:trPr>
        <w:tc>
          <w:tcPr>
            <w:tcW w:w="289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3" w:right="0"/>
              <w:jc w:val="left"/>
              <w:rPr>
                <w:rFonts w:ascii="Courier New" w:hAnsi="Courier New" w:cs="Courier New" w:eastAsia="Courier New" w:hint="default"/>
                <w:sz w:val="20"/>
                <w:szCs w:val="20"/>
              </w:rPr>
            </w:pPr>
            <w:r>
              <w:rPr>
                <w:rFonts w:ascii="Courier New"/>
                <w:sz w:val="20"/>
              </w:rPr>
              <w:t>Carbon</w:t>
            </w:r>
            <w:r>
              <w:rPr>
                <w:rFonts w:ascii="Courier New"/>
                <w:spacing w:val="-15"/>
                <w:sz w:val="20"/>
              </w:rPr>
              <w:t> </w:t>
            </w:r>
            <w:r>
              <w:rPr>
                <w:rFonts w:ascii="Courier New"/>
                <w:sz w:val="20"/>
              </w:rPr>
              <w:t>tetrachloride</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249" w:right="0"/>
              <w:jc w:val="left"/>
              <w:rPr>
                <w:rFonts w:ascii="Courier New" w:hAnsi="Courier New" w:cs="Courier New" w:eastAsia="Courier New" w:hint="default"/>
                <w:sz w:val="20"/>
                <w:szCs w:val="20"/>
              </w:rPr>
            </w:pPr>
            <w:r>
              <w:rPr>
                <w:rFonts w:ascii="Courier New"/>
                <w:sz w:val="20"/>
              </w:rPr>
              <w:t>56-23-5</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14" w:right="0"/>
              <w:jc w:val="left"/>
              <w:rPr>
                <w:rFonts w:ascii="Courier New" w:hAnsi="Courier New" w:cs="Courier New" w:eastAsia="Courier New" w:hint="default"/>
                <w:sz w:val="20"/>
                <w:szCs w:val="20"/>
              </w:rPr>
            </w:pPr>
            <w:r>
              <w:rPr>
                <w:rFonts w:ascii="Courier New"/>
                <w:sz w:val="20"/>
              </w:rPr>
              <w:t>76.7</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1"/>
              <w:jc w:val="center"/>
              <w:rPr>
                <w:rFonts w:ascii="Courier New" w:hAnsi="Courier New" w:cs="Courier New" w:eastAsia="Courier New" w:hint="default"/>
                <w:sz w:val="20"/>
                <w:szCs w:val="20"/>
              </w:rPr>
            </w:pPr>
            <w:r>
              <w:rPr>
                <w:rFonts w:ascii="Courier New"/>
                <w:sz w:val="20"/>
              </w:rPr>
              <w:t>90.0</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1"/>
              <w:jc w:val="center"/>
              <w:rPr>
                <w:rFonts w:ascii="Courier New" w:hAnsi="Courier New" w:cs="Courier New" w:eastAsia="Courier New" w:hint="default"/>
                <w:sz w:val="20"/>
                <w:szCs w:val="20"/>
              </w:rPr>
            </w:pPr>
            <w:r>
              <w:rPr>
                <w:rFonts w:ascii="Courier New"/>
                <w:sz w:val="20"/>
              </w:rPr>
              <w:t>153.8</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1"/>
              <w:jc w:val="center"/>
              <w:rPr>
                <w:rFonts w:ascii="Courier New" w:hAnsi="Courier New" w:cs="Courier New" w:eastAsia="Courier New" w:hint="default"/>
                <w:sz w:val="20"/>
                <w:szCs w:val="20"/>
              </w:rPr>
            </w:pPr>
            <w:r>
              <w:rPr>
                <w:rFonts w:ascii="Courier New"/>
                <w:sz w:val="20"/>
              </w:rPr>
              <w:t>117</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1"/>
              <w:jc w:val="center"/>
              <w:rPr>
                <w:rFonts w:ascii="Courier New" w:hAnsi="Courier New" w:cs="Courier New" w:eastAsia="Courier New" w:hint="default"/>
                <w:sz w:val="20"/>
                <w:szCs w:val="20"/>
              </w:rPr>
            </w:pPr>
            <w:r>
              <w:rPr>
                <w:rFonts w:ascii="Courier New"/>
                <w:sz w:val="20"/>
              </w:rPr>
              <w:t>119</w:t>
            </w:r>
          </w:p>
        </w:tc>
      </w:tr>
      <w:tr>
        <w:trPr>
          <w:trHeight w:val="317" w:hRule="exact"/>
        </w:trPr>
        <w:tc>
          <w:tcPr>
            <w:tcW w:w="289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3" w:right="0"/>
              <w:jc w:val="left"/>
              <w:rPr>
                <w:rFonts w:ascii="Courier New" w:hAnsi="Courier New" w:cs="Courier New" w:eastAsia="Courier New" w:hint="default"/>
                <w:sz w:val="20"/>
                <w:szCs w:val="20"/>
              </w:rPr>
            </w:pPr>
            <w:r>
              <w:rPr>
                <w:rFonts w:ascii="Courier New"/>
                <w:sz w:val="20"/>
              </w:rPr>
              <w:t>1,2-Dichloropropane</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249" w:right="0"/>
              <w:jc w:val="left"/>
              <w:rPr>
                <w:rFonts w:ascii="Courier New" w:hAnsi="Courier New" w:cs="Courier New" w:eastAsia="Courier New" w:hint="default"/>
                <w:sz w:val="20"/>
                <w:szCs w:val="20"/>
              </w:rPr>
            </w:pPr>
            <w:r>
              <w:rPr>
                <w:rFonts w:ascii="Courier New"/>
                <w:sz w:val="20"/>
              </w:rPr>
              <w:t>78-87-5</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14" w:right="0"/>
              <w:jc w:val="left"/>
              <w:rPr>
                <w:rFonts w:ascii="Courier New" w:hAnsi="Courier New" w:cs="Courier New" w:eastAsia="Courier New" w:hint="default"/>
                <w:sz w:val="20"/>
                <w:szCs w:val="20"/>
              </w:rPr>
            </w:pPr>
            <w:r>
              <w:rPr>
                <w:rFonts w:ascii="Courier New"/>
                <w:sz w:val="20"/>
              </w:rPr>
              <w:t>97.0</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1"/>
              <w:jc w:val="center"/>
              <w:rPr>
                <w:rFonts w:ascii="Courier New" w:hAnsi="Courier New" w:cs="Courier New" w:eastAsia="Courier New" w:hint="default"/>
                <w:sz w:val="20"/>
                <w:szCs w:val="20"/>
              </w:rPr>
            </w:pPr>
            <w:r>
              <w:rPr>
                <w:rFonts w:ascii="Courier New"/>
                <w:sz w:val="20"/>
              </w:rPr>
              <w:t>42.0</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1"/>
              <w:jc w:val="center"/>
              <w:rPr>
                <w:rFonts w:ascii="Courier New" w:hAnsi="Courier New" w:cs="Courier New" w:eastAsia="Courier New" w:hint="default"/>
                <w:sz w:val="20"/>
                <w:szCs w:val="20"/>
              </w:rPr>
            </w:pPr>
            <w:r>
              <w:rPr>
                <w:rFonts w:ascii="Courier New"/>
                <w:sz w:val="20"/>
              </w:rPr>
              <w:t>113</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1"/>
              <w:jc w:val="center"/>
              <w:rPr>
                <w:rFonts w:ascii="Courier New" w:hAnsi="Courier New" w:cs="Courier New" w:eastAsia="Courier New" w:hint="default"/>
                <w:sz w:val="20"/>
                <w:szCs w:val="20"/>
              </w:rPr>
            </w:pPr>
            <w:r>
              <w:rPr>
                <w:rFonts w:ascii="Courier New"/>
                <w:sz w:val="20"/>
              </w:rPr>
              <w:t>63</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1"/>
              <w:jc w:val="center"/>
              <w:rPr>
                <w:rFonts w:ascii="Courier New" w:hAnsi="Courier New" w:cs="Courier New" w:eastAsia="Courier New" w:hint="default"/>
                <w:sz w:val="20"/>
                <w:szCs w:val="20"/>
              </w:rPr>
            </w:pPr>
            <w:r>
              <w:rPr>
                <w:rFonts w:ascii="Courier New"/>
                <w:sz w:val="20"/>
              </w:rPr>
              <w:t>112</w:t>
            </w:r>
          </w:p>
        </w:tc>
      </w:tr>
      <w:tr>
        <w:trPr>
          <w:trHeight w:val="544" w:hRule="exact"/>
        </w:trPr>
        <w:tc>
          <w:tcPr>
            <w:tcW w:w="289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3" w:right="0"/>
              <w:jc w:val="left"/>
              <w:rPr>
                <w:rFonts w:ascii="Courier New" w:hAnsi="Courier New" w:cs="Courier New" w:eastAsia="Courier New" w:hint="default"/>
                <w:sz w:val="20"/>
                <w:szCs w:val="20"/>
              </w:rPr>
            </w:pPr>
            <w:r>
              <w:rPr>
                <w:rFonts w:ascii="Courier New"/>
                <w:sz w:val="20"/>
              </w:rPr>
              <w:t>Trichloroethene</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249" w:right="0"/>
              <w:jc w:val="left"/>
              <w:rPr>
                <w:rFonts w:ascii="Courier New" w:hAnsi="Courier New" w:cs="Courier New" w:eastAsia="Courier New" w:hint="default"/>
                <w:sz w:val="20"/>
                <w:szCs w:val="20"/>
              </w:rPr>
            </w:pPr>
            <w:r>
              <w:rPr>
                <w:rFonts w:ascii="Courier New"/>
                <w:sz w:val="20"/>
              </w:rPr>
              <w:t>79-01-6</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14" w:right="0"/>
              <w:jc w:val="left"/>
              <w:rPr>
                <w:rFonts w:ascii="Courier New" w:hAnsi="Courier New" w:cs="Courier New" w:eastAsia="Courier New" w:hint="default"/>
                <w:sz w:val="20"/>
                <w:szCs w:val="20"/>
              </w:rPr>
            </w:pPr>
            <w:r>
              <w:rPr>
                <w:rFonts w:ascii="Courier New"/>
                <w:sz w:val="20"/>
              </w:rPr>
              <w:t>87.0</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1"/>
              <w:jc w:val="center"/>
              <w:rPr>
                <w:rFonts w:ascii="Courier New" w:hAnsi="Courier New" w:cs="Courier New" w:eastAsia="Courier New" w:hint="default"/>
                <w:sz w:val="20"/>
                <w:szCs w:val="20"/>
              </w:rPr>
            </w:pPr>
            <w:r>
              <w:rPr>
                <w:rFonts w:ascii="Courier New"/>
                <w:sz w:val="20"/>
              </w:rPr>
              <w:t>20.0</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1"/>
              <w:jc w:val="center"/>
              <w:rPr>
                <w:rFonts w:ascii="Courier New" w:hAnsi="Courier New" w:cs="Courier New" w:eastAsia="Courier New" w:hint="default"/>
                <w:sz w:val="20"/>
                <w:szCs w:val="20"/>
              </w:rPr>
            </w:pPr>
            <w:r>
              <w:rPr>
                <w:rFonts w:ascii="Courier New"/>
                <w:sz w:val="20"/>
              </w:rPr>
              <w:t>131.4</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1"/>
              <w:jc w:val="center"/>
              <w:rPr>
                <w:rFonts w:ascii="Courier New" w:hAnsi="Courier New" w:cs="Courier New" w:eastAsia="Courier New" w:hint="default"/>
                <w:sz w:val="20"/>
                <w:szCs w:val="20"/>
              </w:rPr>
            </w:pPr>
            <w:r>
              <w:rPr>
                <w:rFonts w:ascii="Courier New"/>
                <w:sz w:val="20"/>
              </w:rPr>
              <w:t>95</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1"/>
              <w:jc w:val="center"/>
              <w:rPr>
                <w:rFonts w:ascii="Courier New" w:hAnsi="Courier New" w:cs="Courier New" w:eastAsia="Courier New" w:hint="default"/>
                <w:sz w:val="20"/>
                <w:szCs w:val="20"/>
              </w:rPr>
            </w:pPr>
            <w:r>
              <w:rPr>
                <w:rFonts w:ascii="Courier New"/>
                <w:sz w:val="20"/>
              </w:rPr>
              <w:t>97,</w:t>
            </w:r>
            <w:r>
              <w:rPr>
                <w:rFonts w:ascii="Courier New"/>
                <w:spacing w:val="-6"/>
                <w:sz w:val="20"/>
              </w:rPr>
              <w:t> </w:t>
            </w:r>
            <w:r>
              <w:rPr>
                <w:rFonts w:ascii="Courier New"/>
                <w:sz w:val="20"/>
              </w:rPr>
              <w:t>130,</w:t>
            </w:r>
          </w:p>
          <w:p>
            <w:pPr>
              <w:pStyle w:val="TableParagraph"/>
              <w:spacing w:line="240" w:lineRule="auto"/>
              <w:ind w:right="1"/>
              <w:jc w:val="center"/>
              <w:rPr>
                <w:rFonts w:ascii="Courier New" w:hAnsi="Courier New" w:cs="Courier New" w:eastAsia="Courier New" w:hint="default"/>
                <w:sz w:val="20"/>
                <w:szCs w:val="20"/>
              </w:rPr>
            </w:pPr>
            <w:r>
              <w:rPr>
                <w:rFonts w:ascii="Courier New"/>
                <w:sz w:val="20"/>
              </w:rPr>
              <w:t>132</w:t>
            </w:r>
          </w:p>
        </w:tc>
      </w:tr>
      <w:tr>
        <w:trPr>
          <w:trHeight w:val="317" w:hRule="exact"/>
        </w:trPr>
        <w:tc>
          <w:tcPr>
            <w:tcW w:w="289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3" w:right="0"/>
              <w:jc w:val="left"/>
              <w:rPr>
                <w:rFonts w:ascii="Courier New" w:hAnsi="Courier New" w:cs="Courier New" w:eastAsia="Courier New" w:hint="default"/>
                <w:sz w:val="20"/>
                <w:szCs w:val="20"/>
              </w:rPr>
            </w:pPr>
            <w:r>
              <w:rPr>
                <w:rFonts w:ascii="Courier New"/>
                <w:sz w:val="20"/>
              </w:rPr>
              <w:t>1,1,2-Trichloroethane</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249" w:right="0"/>
              <w:jc w:val="left"/>
              <w:rPr>
                <w:rFonts w:ascii="Courier New" w:hAnsi="Courier New" w:cs="Courier New" w:eastAsia="Courier New" w:hint="default"/>
                <w:sz w:val="20"/>
                <w:szCs w:val="20"/>
              </w:rPr>
            </w:pPr>
            <w:r>
              <w:rPr>
                <w:rFonts w:ascii="Courier New"/>
                <w:sz w:val="20"/>
              </w:rPr>
              <w:t>79-00-5</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74" w:right="0"/>
              <w:jc w:val="left"/>
              <w:rPr>
                <w:rFonts w:ascii="Courier New" w:hAnsi="Courier New" w:cs="Courier New" w:eastAsia="Courier New" w:hint="default"/>
                <w:sz w:val="20"/>
                <w:szCs w:val="20"/>
              </w:rPr>
            </w:pPr>
            <w:r>
              <w:rPr>
                <w:rFonts w:ascii="Courier New"/>
                <w:sz w:val="20"/>
              </w:rPr>
              <w:t>114</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1"/>
              <w:jc w:val="center"/>
              <w:rPr>
                <w:rFonts w:ascii="Courier New" w:hAnsi="Courier New" w:cs="Courier New" w:eastAsia="Courier New" w:hint="default"/>
                <w:sz w:val="20"/>
                <w:szCs w:val="20"/>
              </w:rPr>
            </w:pPr>
            <w:r>
              <w:rPr>
                <w:rFonts w:ascii="Courier New"/>
                <w:sz w:val="20"/>
              </w:rPr>
              <w:t>19.0</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1"/>
              <w:jc w:val="center"/>
              <w:rPr>
                <w:rFonts w:ascii="Courier New" w:hAnsi="Courier New" w:cs="Courier New" w:eastAsia="Courier New" w:hint="default"/>
                <w:sz w:val="20"/>
                <w:szCs w:val="20"/>
              </w:rPr>
            </w:pPr>
            <w:r>
              <w:rPr>
                <w:rFonts w:ascii="Courier New"/>
                <w:sz w:val="20"/>
              </w:rPr>
              <w:t>133.4</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1"/>
              <w:jc w:val="center"/>
              <w:rPr>
                <w:rFonts w:ascii="Courier New" w:hAnsi="Courier New" w:cs="Courier New" w:eastAsia="Courier New" w:hint="default"/>
                <w:sz w:val="20"/>
                <w:szCs w:val="20"/>
              </w:rPr>
            </w:pPr>
            <w:r>
              <w:rPr>
                <w:rFonts w:ascii="Courier New"/>
                <w:sz w:val="20"/>
              </w:rPr>
              <w:t>83</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08" w:right="0"/>
              <w:jc w:val="left"/>
              <w:rPr>
                <w:rFonts w:ascii="Courier New" w:hAnsi="Courier New" w:cs="Courier New" w:eastAsia="Courier New" w:hint="default"/>
                <w:sz w:val="20"/>
                <w:szCs w:val="20"/>
              </w:rPr>
            </w:pPr>
            <w:r>
              <w:rPr>
                <w:rFonts w:ascii="Courier New"/>
                <w:sz w:val="20"/>
              </w:rPr>
              <w:t>97,</w:t>
            </w:r>
            <w:r>
              <w:rPr>
                <w:rFonts w:ascii="Courier New"/>
                <w:spacing w:val="-4"/>
                <w:sz w:val="20"/>
              </w:rPr>
              <w:t> </w:t>
            </w:r>
            <w:r>
              <w:rPr>
                <w:rFonts w:ascii="Courier New"/>
                <w:sz w:val="20"/>
              </w:rPr>
              <w:t>85</w:t>
            </w:r>
          </w:p>
        </w:tc>
      </w:tr>
      <w:tr>
        <w:trPr>
          <w:trHeight w:val="316" w:hRule="exact"/>
        </w:trPr>
        <w:tc>
          <w:tcPr>
            <w:tcW w:w="289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3" w:right="0"/>
              <w:jc w:val="left"/>
              <w:rPr>
                <w:rFonts w:ascii="Courier New" w:hAnsi="Courier New" w:cs="Courier New" w:eastAsia="Courier New" w:hint="default"/>
                <w:sz w:val="20"/>
                <w:szCs w:val="20"/>
              </w:rPr>
            </w:pPr>
            <w:r>
              <w:rPr>
                <w:rFonts w:ascii="Courier New"/>
                <w:sz w:val="20"/>
              </w:rPr>
              <w:t>Toluene</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89" w:right="0"/>
              <w:jc w:val="left"/>
              <w:rPr>
                <w:rFonts w:ascii="Courier New" w:hAnsi="Courier New" w:cs="Courier New" w:eastAsia="Courier New" w:hint="default"/>
                <w:sz w:val="20"/>
                <w:szCs w:val="20"/>
              </w:rPr>
            </w:pPr>
            <w:r>
              <w:rPr>
                <w:rFonts w:ascii="Courier New"/>
                <w:sz w:val="20"/>
              </w:rPr>
              <w:t>108-88-3</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74" w:right="0"/>
              <w:jc w:val="left"/>
              <w:rPr>
                <w:rFonts w:ascii="Courier New" w:hAnsi="Courier New" w:cs="Courier New" w:eastAsia="Courier New" w:hint="default"/>
                <w:sz w:val="20"/>
                <w:szCs w:val="20"/>
              </w:rPr>
            </w:pPr>
            <w:r>
              <w:rPr>
                <w:rFonts w:ascii="Courier New"/>
                <w:sz w:val="20"/>
              </w:rPr>
              <w:t>111</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1"/>
              <w:jc w:val="center"/>
              <w:rPr>
                <w:rFonts w:ascii="Courier New" w:hAnsi="Courier New" w:cs="Courier New" w:eastAsia="Courier New" w:hint="default"/>
                <w:sz w:val="20"/>
                <w:szCs w:val="20"/>
              </w:rPr>
            </w:pPr>
            <w:r>
              <w:rPr>
                <w:rFonts w:ascii="Courier New"/>
                <w:sz w:val="20"/>
              </w:rPr>
              <w:t>22.0</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1"/>
              <w:jc w:val="center"/>
              <w:rPr>
                <w:rFonts w:ascii="Courier New" w:hAnsi="Courier New" w:cs="Courier New" w:eastAsia="Courier New" w:hint="default"/>
                <w:sz w:val="20"/>
                <w:szCs w:val="20"/>
              </w:rPr>
            </w:pPr>
            <w:r>
              <w:rPr>
                <w:rFonts w:ascii="Courier New"/>
                <w:sz w:val="20"/>
              </w:rPr>
              <w:t>92</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1"/>
              <w:jc w:val="center"/>
              <w:rPr>
                <w:rFonts w:ascii="Courier New" w:hAnsi="Courier New" w:cs="Courier New" w:eastAsia="Courier New" w:hint="default"/>
                <w:sz w:val="20"/>
                <w:szCs w:val="20"/>
              </w:rPr>
            </w:pPr>
            <w:r>
              <w:rPr>
                <w:rFonts w:ascii="Courier New"/>
                <w:sz w:val="20"/>
              </w:rPr>
              <w:t>92</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0"/>
              <w:jc w:val="center"/>
              <w:rPr>
                <w:rFonts w:ascii="Courier New" w:hAnsi="Courier New" w:cs="Courier New" w:eastAsia="Courier New" w:hint="default"/>
                <w:sz w:val="20"/>
                <w:szCs w:val="20"/>
              </w:rPr>
            </w:pPr>
            <w:r>
              <w:rPr>
                <w:rFonts w:ascii="Courier New"/>
                <w:sz w:val="20"/>
              </w:rPr>
              <w:t>91</w:t>
            </w:r>
          </w:p>
        </w:tc>
      </w:tr>
      <w:tr>
        <w:trPr>
          <w:trHeight w:val="544" w:hRule="exact"/>
        </w:trPr>
        <w:tc>
          <w:tcPr>
            <w:tcW w:w="289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3" w:right="0"/>
              <w:jc w:val="left"/>
              <w:rPr>
                <w:rFonts w:ascii="Courier New" w:hAnsi="Courier New" w:cs="Courier New" w:eastAsia="Courier New" w:hint="default"/>
                <w:sz w:val="20"/>
                <w:szCs w:val="20"/>
              </w:rPr>
            </w:pPr>
            <w:r>
              <w:rPr>
                <w:rFonts w:ascii="Courier New"/>
                <w:sz w:val="20"/>
              </w:rPr>
              <w:t>Tetrachloroethene</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89" w:right="0"/>
              <w:jc w:val="left"/>
              <w:rPr>
                <w:rFonts w:ascii="Courier New" w:hAnsi="Courier New" w:cs="Courier New" w:eastAsia="Courier New" w:hint="default"/>
                <w:sz w:val="20"/>
                <w:szCs w:val="20"/>
              </w:rPr>
            </w:pPr>
            <w:r>
              <w:rPr>
                <w:rFonts w:ascii="Courier New"/>
                <w:sz w:val="20"/>
              </w:rPr>
              <w:t>127-18-4</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74" w:right="0"/>
              <w:jc w:val="left"/>
              <w:rPr>
                <w:rFonts w:ascii="Courier New" w:hAnsi="Courier New" w:cs="Courier New" w:eastAsia="Courier New" w:hint="default"/>
                <w:sz w:val="20"/>
                <w:szCs w:val="20"/>
              </w:rPr>
            </w:pPr>
            <w:r>
              <w:rPr>
                <w:rFonts w:ascii="Courier New"/>
                <w:sz w:val="20"/>
              </w:rPr>
              <w:t>121</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1"/>
              <w:jc w:val="center"/>
              <w:rPr>
                <w:rFonts w:ascii="Courier New" w:hAnsi="Courier New" w:cs="Courier New" w:eastAsia="Courier New" w:hint="default"/>
                <w:sz w:val="20"/>
                <w:szCs w:val="20"/>
              </w:rPr>
            </w:pPr>
            <w:r>
              <w:rPr>
                <w:rFonts w:ascii="Courier New"/>
                <w:sz w:val="20"/>
              </w:rPr>
              <w:t>14.0</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1"/>
              <w:jc w:val="center"/>
              <w:rPr>
                <w:rFonts w:ascii="Courier New" w:hAnsi="Courier New" w:cs="Courier New" w:eastAsia="Courier New" w:hint="default"/>
                <w:sz w:val="20"/>
                <w:szCs w:val="20"/>
              </w:rPr>
            </w:pPr>
            <w:r>
              <w:rPr>
                <w:rFonts w:ascii="Courier New"/>
                <w:sz w:val="20"/>
              </w:rPr>
              <w:t>165.8</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1"/>
              <w:jc w:val="center"/>
              <w:rPr>
                <w:rFonts w:ascii="Courier New" w:hAnsi="Courier New" w:cs="Courier New" w:eastAsia="Courier New" w:hint="default"/>
                <w:sz w:val="20"/>
                <w:szCs w:val="20"/>
              </w:rPr>
            </w:pPr>
            <w:r>
              <w:rPr>
                <w:rFonts w:ascii="Courier New"/>
                <w:sz w:val="20"/>
              </w:rPr>
              <w:t>164</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1"/>
              <w:jc w:val="center"/>
              <w:rPr>
                <w:rFonts w:ascii="Courier New" w:hAnsi="Courier New" w:cs="Courier New" w:eastAsia="Courier New" w:hint="default"/>
                <w:sz w:val="20"/>
                <w:szCs w:val="20"/>
              </w:rPr>
            </w:pPr>
            <w:r>
              <w:rPr>
                <w:rFonts w:ascii="Courier New"/>
                <w:sz w:val="20"/>
              </w:rPr>
              <w:t>129,</w:t>
            </w:r>
            <w:r>
              <w:rPr>
                <w:rFonts w:ascii="Courier New"/>
                <w:spacing w:val="-7"/>
                <w:sz w:val="20"/>
              </w:rPr>
              <w:t> </w:t>
            </w:r>
            <w:r>
              <w:rPr>
                <w:rFonts w:ascii="Courier New"/>
                <w:sz w:val="20"/>
              </w:rPr>
              <w:t>131,</w:t>
            </w:r>
          </w:p>
          <w:p>
            <w:pPr>
              <w:pStyle w:val="TableParagraph"/>
              <w:spacing w:line="240" w:lineRule="auto"/>
              <w:ind w:right="1"/>
              <w:jc w:val="center"/>
              <w:rPr>
                <w:rFonts w:ascii="Courier New" w:hAnsi="Courier New" w:cs="Courier New" w:eastAsia="Courier New" w:hint="default"/>
                <w:sz w:val="20"/>
                <w:szCs w:val="20"/>
              </w:rPr>
            </w:pPr>
            <w:r>
              <w:rPr>
                <w:rFonts w:ascii="Courier New"/>
                <w:sz w:val="20"/>
              </w:rPr>
              <w:t>166</w:t>
            </w:r>
          </w:p>
        </w:tc>
      </w:tr>
      <w:tr>
        <w:trPr>
          <w:trHeight w:val="317" w:hRule="exact"/>
        </w:trPr>
        <w:tc>
          <w:tcPr>
            <w:tcW w:w="289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3" w:right="0"/>
              <w:jc w:val="left"/>
              <w:rPr>
                <w:rFonts w:ascii="Courier New" w:hAnsi="Courier New" w:cs="Courier New" w:eastAsia="Courier New" w:hint="default"/>
                <w:sz w:val="20"/>
                <w:szCs w:val="20"/>
              </w:rPr>
            </w:pPr>
            <w:r>
              <w:rPr>
                <w:rFonts w:ascii="Courier New"/>
                <w:sz w:val="20"/>
              </w:rPr>
              <w:t>Chlorobenzene</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89" w:right="0"/>
              <w:jc w:val="left"/>
              <w:rPr>
                <w:rFonts w:ascii="Courier New" w:hAnsi="Courier New" w:cs="Courier New" w:eastAsia="Courier New" w:hint="default"/>
                <w:sz w:val="20"/>
                <w:szCs w:val="20"/>
              </w:rPr>
            </w:pPr>
            <w:r>
              <w:rPr>
                <w:rFonts w:ascii="Courier New"/>
                <w:sz w:val="20"/>
              </w:rPr>
              <w:t>108-90-7</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74" w:right="0"/>
              <w:jc w:val="left"/>
              <w:rPr>
                <w:rFonts w:ascii="Courier New" w:hAnsi="Courier New" w:cs="Courier New" w:eastAsia="Courier New" w:hint="default"/>
                <w:sz w:val="20"/>
                <w:szCs w:val="20"/>
              </w:rPr>
            </w:pPr>
            <w:r>
              <w:rPr>
                <w:rFonts w:ascii="Courier New"/>
                <w:sz w:val="20"/>
              </w:rPr>
              <w:t>132</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1"/>
              <w:jc w:val="center"/>
              <w:rPr>
                <w:rFonts w:ascii="Courier New" w:hAnsi="Courier New" w:cs="Courier New" w:eastAsia="Courier New" w:hint="default"/>
                <w:sz w:val="20"/>
                <w:szCs w:val="20"/>
              </w:rPr>
            </w:pPr>
            <w:r>
              <w:rPr>
                <w:rFonts w:ascii="Courier New"/>
                <w:sz w:val="20"/>
              </w:rPr>
              <w:t>8.8</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1"/>
              <w:jc w:val="center"/>
              <w:rPr>
                <w:rFonts w:ascii="Courier New" w:hAnsi="Courier New" w:cs="Courier New" w:eastAsia="Courier New" w:hint="default"/>
                <w:sz w:val="20"/>
                <w:szCs w:val="20"/>
              </w:rPr>
            </w:pPr>
            <w:r>
              <w:rPr>
                <w:rFonts w:ascii="Courier New"/>
                <w:sz w:val="20"/>
              </w:rPr>
              <w:t>112.6</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1"/>
              <w:jc w:val="center"/>
              <w:rPr>
                <w:rFonts w:ascii="Courier New" w:hAnsi="Courier New" w:cs="Courier New" w:eastAsia="Courier New" w:hint="default"/>
                <w:sz w:val="20"/>
                <w:szCs w:val="20"/>
              </w:rPr>
            </w:pPr>
            <w:r>
              <w:rPr>
                <w:rFonts w:ascii="Courier New"/>
                <w:sz w:val="20"/>
              </w:rPr>
              <w:t>112</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248" w:right="0"/>
              <w:jc w:val="left"/>
              <w:rPr>
                <w:rFonts w:ascii="Courier New" w:hAnsi="Courier New" w:cs="Courier New" w:eastAsia="Courier New" w:hint="default"/>
                <w:sz w:val="20"/>
                <w:szCs w:val="20"/>
              </w:rPr>
            </w:pPr>
            <w:r>
              <w:rPr>
                <w:rFonts w:ascii="Courier New"/>
                <w:sz w:val="20"/>
              </w:rPr>
              <w:t>77,</w:t>
            </w:r>
            <w:r>
              <w:rPr>
                <w:rFonts w:ascii="Courier New"/>
                <w:spacing w:val="-5"/>
                <w:sz w:val="20"/>
              </w:rPr>
              <w:t> </w:t>
            </w:r>
            <w:r>
              <w:rPr>
                <w:rFonts w:ascii="Courier New"/>
                <w:sz w:val="20"/>
              </w:rPr>
              <w:t>114</w:t>
            </w:r>
          </w:p>
        </w:tc>
      </w:tr>
      <w:tr>
        <w:trPr>
          <w:trHeight w:val="317" w:hRule="exact"/>
        </w:trPr>
        <w:tc>
          <w:tcPr>
            <w:tcW w:w="289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3" w:right="0"/>
              <w:jc w:val="left"/>
              <w:rPr>
                <w:rFonts w:ascii="Courier New" w:hAnsi="Courier New" w:cs="Courier New" w:eastAsia="Courier New" w:hint="default"/>
                <w:sz w:val="20"/>
                <w:szCs w:val="20"/>
              </w:rPr>
            </w:pPr>
            <w:r>
              <w:rPr>
                <w:rFonts w:ascii="Courier New"/>
                <w:sz w:val="20"/>
              </w:rPr>
              <w:t>Ethylbenzene</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89" w:right="0"/>
              <w:jc w:val="left"/>
              <w:rPr>
                <w:rFonts w:ascii="Courier New" w:hAnsi="Courier New" w:cs="Courier New" w:eastAsia="Courier New" w:hint="default"/>
                <w:sz w:val="20"/>
                <w:szCs w:val="20"/>
              </w:rPr>
            </w:pPr>
            <w:r>
              <w:rPr>
                <w:rFonts w:ascii="Courier New"/>
                <w:sz w:val="20"/>
              </w:rPr>
              <w:t>100-41-4</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74" w:right="0"/>
              <w:jc w:val="left"/>
              <w:rPr>
                <w:rFonts w:ascii="Courier New" w:hAnsi="Courier New" w:cs="Courier New" w:eastAsia="Courier New" w:hint="default"/>
                <w:sz w:val="20"/>
                <w:szCs w:val="20"/>
              </w:rPr>
            </w:pPr>
            <w:r>
              <w:rPr>
                <w:rFonts w:ascii="Courier New"/>
                <w:sz w:val="20"/>
              </w:rPr>
              <w:t>136</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1"/>
              <w:jc w:val="center"/>
              <w:rPr>
                <w:rFonts w:ascii="Courier New" w:hAnsi="Courier New" w:cs="Courier New" w:eastAsia="Courier New" w:hint="default"/>
                <w:sz w:val="20"/>
                <w:szCs w:val="20"/>
              </w:rPr>
            </w:pPr>
            <w:r>
              <w:rPr>
                <w:rFonts w:ascii="Courier New"/>
                <w:sz w:val="20"/>
              </w:rPr>
              <w:t>7.0</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1"/>
              <w:jc w:val="center"/>
              <w:rPr>
                <w:rFonts w:ascii="Courier New" w:hAnsi="Courier New" w:cs="Courier New" w:eastAsia="Courier New" w:hint="default"/>
                <w:sz w:val="20"/>
                <w:szCs w:val="20"/>
              </w:rPr>
            </w:pPr>
            <w:r>
              <w:rPr>
                <w:rFonts w:ascii="Courier New"/>
                <w:sz w:val="20"/>
              </w:rPr>
              <w:t>106</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1"/>
              <w:jc w:val="center"/>
              <w:rPr>
                <w:rFonts w:ascii="Courier New" w:hAnsi="Courier New" w:cs="Courier New" w:eastAsia="Courier New" w:hint="default"/>
                <w:sz w:val="20"/>
                <w:szCs w:val="20"/>
              </w:rPr>
            </w:pPr>
            <w:r>
              <w:rPr>
                <w:rFonts w:ascii="Courier New"/>
                <w:sz w:val="20"/>
              </w:rPr>
              <w:t>91</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0"/>
              <w:jc w:val="center"/>
              <w:rPr>
                <w:rFonts w:ascii="Courier New" w:hAnsi="Courier New" w:cs="Courier New" w:eastAsia="Courier New" w:hint="default"/>
                <w:sz w:val="20"/>
                <w:szCs w:val="20"/>
              </w:rPr>
            </w:pPr>
            <w:r>
              <w:rPr>
                <w:rFonts w:ascii="Courier New"/>
                <w:sz w:val="20"/>
              </w:rPr>
              <w:t>106</w:t>
            </w:r>
          </w:p>
        </w:tc>
      </w:tr>
      <w:tr>
        <w:trPr>
          <w:trHeight w:val="583" w:hRule="exact"/>
        </w:trPr>
        <w:tc>
          <w:tcPr>
            <w:tcW w:w="289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3" w:right="0"/>
              <w:jc w:val="left"/>
              <w:rPr>
                <w:rFonts w:ascii="Courier New" w:hAnsi="Courier New" w:cs="Courier New" w:eastAsia="Courier New" w:hint="default"/>
                <w:sz w:val="20"/>
                <w:szCs w:val="20"/>
              </w:rPr>
            </w:pPr>
            <w:r>
              <w:rPr>
                <w:rFonts w:ascii="Courier New"/>
                <w:sz w:val="20"/>
              </w:rPr>
              <w:t>m,p-Xylene</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29" w:right="0"/>
              <w:jc w:val="left"/>
              <w:rPr>
                <w:rFonts w:ascii="Courier New" w:hAnsi="Courier New" w:cs="Courier New" w:eastAsia="Courier New" w:hint="default"/>
                <w:sz w:val="20"/>
                <w:szCs w:val="20"/>
              </w:rPr>
            </w:pPr>
            <w:r>
              <w:rPr>
                <w:rFonts w:ascii="Courier New"/>
                <w:sz w:val="20"/>
              </w:rPr>
              <w:t>108-38-3,</w:t>
            </w:r>
          </w:p>
          <w:p>
            <w:pPr>
              <w:pStyle w:val="TableParagraph"/>
              <w:spacing w:line="240" w:lineRule="auto" w:before="40"/>
              <w:ind w:left="189" w:right="0"/>
              <w:jc w:val="left"/>
              <w:rPr>
                <w:rFonts w:ascii="Courier New" w:hAnsi="Courier New" w:cs="Courier New" w:eastAsia="Courier New" w:hint="default"/>
                <w:sz w:val="20"/>
                <w:szCs w:val="20"/>
              </w:rPr>
            </w:pPr>
            <w:r>
              <w:rPr>
                <w:rFonts w:ascii="Courier New"/>
                <w:sz w:val="20"/>
              </w:rPr>
              <w:t>106-42-3</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75" w:right="0"/>
              <w:jc w:val="left"/>
              <w:rPr>
                <w:rFonts w:ascii="Courier New" w:hAnsi="Courier New" w:cs="Courier New" w:eastAsia="Courier New" w:hint="default"/>
                <w:sz w:val="20"/>
                <w:szCs w:val="20"/>
              </w:rPr>
            </w:pPr>
            <w:r>
              <w:rPr>
                <w:rFonts w:ascii="Courier New"/>
                <w:sz w:val="20"/>
              </w:rPr>
              <w:t>138</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0"/>
              <w:jc w:val="center"/>
              <w:rPr>
                <w:rFonts w:ascii="Courier New" w:hAnsi="Courier New" w:cs="Courier New" w:eastAsia="Courier New" w:hint="default"/>
                <w:sz w:val="20"/>
                <w:szCs w:val="20"/>
              </w:rPr>
            </w:pPr>
            <w:r>
              <w:rPr>
                <w:rFonts w:ascii="Courier New"/>
                <w:sz w:val="20"/>
              </w:rPr>
              <w:t>6.5</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0"/>
              <w:jc w:val="center"/>
              <w:rPr>
                <w:rFonts w:ascii="Courier New" w:hAnsi="Courier New" w:cs="Courier New" w:eastAsia="Courier New" w:hint="default"/>
                <w:sz w:val="20"/>
                <w:szCs w:val="20"/>
              </w:rPr>
            </w:pPr>
            <w:r>
              <w:rPr>
                <w:rFonts w:ascii="Courier New"/>
                <w:sz w:val="20"/>
              </w:rPr>
              <w:t>106.2</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0"/>
              <w:jc w:val="center"/>
              <w:rPr>
                <w:rFonts w:ascii="Courier New" w:hAnsi="Courier New" w:cs="Courier New" w:eastAsia="Courier New" w:hint="default"/>
                <w:sz w:val="20"/>
                <w:szCs w:val="20"/>
              </w:rPr>
            </w:pPr>
            <w:r>
              <w:rPr>
                <w:rFonts w:ascii="Courier New"/>
                <w:sz w:val="20"/>
              </w:rPr>
              <w:t>106</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0"/>
              <w:jc w:val="center"/>
              <w:rPr>
                <w:rFonts w:ascii="Courier New" w:hAnsi="Courier New" w:cs="Courier New" w:eastAsia="Courier New" w:hint="default"/>
                <w:sz w:val="20"/>
                <w:szCs w:val="20"/>
              </w:rPr>
            </w:pPr>
            <w:r>
              <w:rPr>
                <w:rFonts w:ascii="Courier New"/>
                <w:sz w:val="20"/>
              </w:rPr>
              <w:t>91</w:t>
            </w:r>
          </w:p>
        </w:tc>
      </w:tr>
    </w:tbl>
    <w:p>
      <w:pPr>
        <w:spacing w:after="0" w:line="240" w:lineRule="auto"/>
        <w:jc w:val="center"/>
        <w:rPr>
          <w:rFonts w:ascii="Courier New" w:hAnsi="Courier New" w:cs="Courier New" w:eastAsia="Courier New" w:hint="default"/>
          <w:sz w:val="20"/>
          <w:szCs w:val="20"/>
        </w:rPr>
        <w:sectPr>
          <w:pgSz w:w="12240" w:h="15840"/>
          <w:pgMar w:top="1380" w:bottom="280" w:left="1340" w:right="1120"/>
        </w:sectPr>
      </w:pPr>
    </w:p>
    <w:tbl>
      <w:tblPr>
        <w:tblW w:w="0" w:type="auto"/>
        <w:jc w:val="left"/>
        <w:tblInd w:w="100" w:type="dxa"/>
        <w:tblLayout w:type="fixed"/>
        <w:tblCellMar>
          <w:top w:w="0" w:type="dxa"/>
          <w:left w:w="0" w:type="dxa"/>
          <w:bottom w:w="0" w:type="dxa"/>
          <w:right w:w="0" w:type="dxa"/>
        </w:tblCellMar>
        <w:tblLook w:val="01E0"/>
      </w:tblPr>
      <w:tblGrid>
        <w:gridCol w:w="2898"/>
        <w:gridCol w:w="1350"/>
        <w:gridCol w:w="720"/>
        <w:gridCol w:w="1260"/>
        <w:gridCol w:w="900"/>
        <w:gridCol w:w="1080"/>
        <w:gridCol w:w="1350"/>
      </w:tblGrid>
      <w:tr>
        <w:trPr>
          <w:trHeight w:val="544" w:hRule="exact"/>
        </w:trPr>
        <w:tc>
          <w:tcPr>
            <w:tcW w:w="2898"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Courier New" w:hAnsi="Courier New" w:cs="Courier New" w:eastAsia="Courier New" w:hint="default"/>
                <w:b/>
                <w:bCs/>
                <w:sz w:val="20"/>
                <w:szCs w:val="20"/>
              </w:rPr>
            </w:pPr>
          </w:p>
          <w:p>
            <w:pPr>
              <w:pStyle w:val="TableParagraph"/>
              <w:spacing w:line="240" w:lineRule="auto"/>
              <w:ind w:right="0"/>
              <w:jc w:val="left"/>
              <w:rPr>
                <w:rFonts w:ascii="Courier New" w:hAnsi="Courier New" w:cs="Courier New" w:eastAsia="Courier New" w:hint="default"/>
                <w:b/>
                <w:bCs/>
                <w:sz w:val="20"/>
                <w:szCs w:val="20"/>
              </w:rPr>
            </w:pPr>
          </w:p>
          <w:p>
            <w:pPr>
              <w:pStyle w:val="TableParagraph"/>
              <w:spacing w:line="240" w:lineRule="auto"/>
              <w:ind w:right="0"/>
              <w:jc w:val="left"/>
              <w:rPr>
                <w:rFonts w:ascii="Courier New" w:hAnsi="Courier New" w:cs="Courier New" w:eastAsia="Courier New" w:hint="default"/>
                <w:b/>
                <w:bCs/>
                <w:sz w:val="20"/>
                <w:szCs w:val="20"/>
              </w:rPr>
            </w:pPr>
          </w:p>
          <w:p>
            <w:pPr>
              <w:pStyle w:val="TableParagraph"/>
              <w:spacing w:line="240" w:lineRule="auto" w:before="122"/>
              <w:ind w:right="1"/>
              <w:jc w:val="center"/>
              <w:rPr>
                <w:rFonts w:ascii="Courier New" w:hAnsi="Courier New" w:cs="Courier New" w:eastAsia="Courier New" w:hint="default"/>
                <w:sz w:val="20"/>
                <w:szCs w:val="20"/>
              </w:rPr>
            </w:pPr>
            <w:r>
              <w:rPr>
                <w:rFonts w:ascii="Courier New"/>
                <w:b/>
                <w:sz w:val="20"/>
              </w:rPr>
              <w:t>Compound</w:t>
            </w:r>
            <w:r>
              <w:rPr>
                <w:rFonts w:ascii="Courier New"/>
                <w:sz w:val="20"/>
              </w:rPr>
            </w:r>
          </w:p>
        </w:tc>
        <w:tc>
          <w:tcPr>
            <w:tcW w:w="1350"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Courier New" w:hAnsi="Courier New" w:cs="Courier New" w:eastAsia="Courier New" w:hint="default"/>
                <w:b/>
                <w:bCs/>
                <w:sz w:val="20"/>
                <w:szCs w:val="20"/>
              </w:rPr>
            </w:pPr>
          </w:p>
          <w:p>
            <w:pPr>
              <w:pStyle w:val="TableParagraph"/>
              <w:spacing w:line="240" w:lineRule="auto"/>
              <w:ind w:right="0"/>
              <w:jc w:val="left"/>
              <w:rPr>
                <w:rFonts w:ascii="Courier New" w:hAnsi="Courier New" w:cs="Courier New" w:eastAsia="Courier New" w:hint="default"/>
                <w:b/>
                <w:bCs/>
                <w:sz w:val="20"/>
                <w:szCs w:val="20"/>
              </w:rPr>
            </w:pPr>
          </w:p>
          <w:p>
            <w:pPr>
              <w:pStyle w:val="TableParagraph"/>
              <w:spacing w:line="240" w:lineRule="auto"/>
              <w:ind w:right="0"/>
              <w:jc w:val="left"/>
              <w:rPr>
                <w:rFonts w:ascii="Courier New" w:hAnsi="Courier New" w:cs="Courier New" w:eastAsia="Courier New" w:hint="default"/>
                <w:b/>
                <w:bCs/>
                <w:sz w:val="20"/>
                <w:szCs w:val="20"/>
              </w:rPr>
            </w:pPr>
          </w:p>
          <w:p>
            <w:pPr>
              <w:pStyle w:val="TableParagraph"/>
              <w:spacing w:line="240" w:lineRule="auto" w:before="122"/>
              <w:ind w:left="249" w:right="0"/>
              <w:jc w:val="left"/>
              <w:rPr>
                <w:rFonts w:ascii="Courier New" w:hAnsi="Courier New" w:cs="Courier New" w:eastAsia="Courier New" w:hint="default"/>
                <w:sz w:val="20"/>
                <w:szCs w:val="20"/>
              </w:rPr>
            </w:pPr>
            <w:r>
              <w:rPr>
                <w:rFonts w:ascii="Courier New"/>
                <w:b/>
                <w:sz w:val="20"/>
              </w:rPr>
              <w:t>CAS</w:t>
            </w:r>
            <w:r>
              <w:rPr>
                <w:rFonts w:ascii="Courier New"/>
                <w:b/>
                <w:spacing w:val="-5"/>
                <w:sz w:val="20"/>
              </w:rPr>
              <w:t> </w:t>
            </w:r>
            <w:r>
              <w:rPr>
                <w:rFonts w:ascii="Courier New"/>
                <w:b/>
                <w:sz w:val="20"/>
              </w:rPr>
              <w:t>No.</w:t>
            </w:r>
            <w:r>
              <w:rPr>
                <w:rFonts w:ascii="Courier New"/>
                <w:sz w:val="20"/>
              </w:rPr>
            </w:r>
          </w:p>
        </w:tc>
        <w:tc>
          <w:tcPr>
            <w:tcW w:w="720"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Courier New" w:hAnsi="Courier New" w:cs="Courier New" w:eastAsia="Courier New" w:hint="default"/>
                <w:b/>
                <w:bCs/>
                <w:sz w:val="22"/>
                <w:szCs w:val="22"/>
              </w:rPr>
            </w:pPr>
          </w:p>
          <w:p>
            <w:pPr>
              <w:pStyle w:val="TableParagraph"/>
              <w:spacing w:line="240" w:lineRule="auto" w:before="8"/>
              <w:ind w:right="0"/>
              <w:jc w:val="left"/>
              <w:rPr>
                <w:rFonts w:ascii="Courier New" w:hAnsi="Courier New" w:cs="Courier New" w:eastAsia="Courier New" w:hint="default"/>
                <w:b/>
                <w:bCs/>
                <w:sz w:val="25"/>
                <w:szCs w:val="25"/>
              </w:rPr>
            </w:pPr>
          </w:p>
          <w:p>
            <w:pPr>
              <w:pStyle w:val="TableParagraph"/>
              <w:spacing w:line="254" w:lineRule="auto"/>
              <w:ind w:left="134" w:right="132" w:firstLine="100"/>
              <w:jc w:val="left"/>
              <w:rPr>
                <w:rFonts w:ascii="Courier New" w:hAnsi="Courier New" w:cs="Courier New" w:eastAsia="Courier New" w:hint="default"/>
                <w:sz w:val="20"/>
                <w:szCs w:val="20"/>
              </w:rPr>
            </w:pPr>
            <w:r>
              <w:rPr>
                <w:rFonts w:ascii="Courier New" w:hAnsi="Courier New" w:cs="Courier New" w:eastAsia="Courier New" w:hint="default"/>
                <w:b/>
                <w:bCs/>
                <w:sz w:val="20"/>
                <w:szCs w:val="20"/>
              </w:rPr>
              <w:t>BP </w:t>
            </w:r>
            <w:r>
              <w:rPr>
                <w:rFonts w:ascii="Courier New" w:hAnsi="Courier New" w:cs="Courier New" w:eastAsia="Courier New" w:hint="default"/>
                <w:b/>
                <w:bCs/>
                <w:spacing w:val="-1"/>
                <w:w w:val="100"/>
                <w:sz w:val="20"/>
                <w:szCs w:val="20"/>
              </w:rPr>
              <w:t>(</w:t>
            </w:r>
            <w:r>
              <w:rPr>
                <w:rFonts w:ascii="Arial" w:hAnsi="Arial" w:cs="Arial" w:eastAsia="Arial" w:hint="default"/>
                <w:b/>
                <w:bCs/>
                <w:spacing w:val="1"/>
                <w:w w:val="40"/>
                <w:sz w:val="20"/>
                <w:szCs w:val="20"/>
              </w:rPr>
              <w:t></w:t>
            </w:r>
            <w:r>
              <w:rPr>
                <w:rFonts w:ascii="Courier New" w:hAnsi="Courier New" w:cs="Courier New" w:eastAsia="Courier New" w:hint="default"/>
                <w:b/>
                <w:bCs/>
                <w:spacing w:val="-1"/>
                <w:w w:val="100"/>
                <w:sz w:val="20"/>
                <w:szCs w:val="20"/>
              </w:rPr>
              <w:t>C)</w:t>
            </w:r>
            <w:r>
              <w:rPr>
                <w:rFonts w:ascii="Courier New" w:hAnsi="Courier New" w:cs="Courier New" w:eastAsia="Courier New" w:hint="default"/>
                <w:w w:val="100"/>
                <w:sz w:val="20"/>
                <w:szCs w:val="20"/>
              </w:rPr>
            </w:r>
          </w:p>
        </w:tc>
        <w:tc>
          <w:tcPr>
            <w:tcW w:w="1260"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Courier New" w:hAnsi="Courier New" w:cs="Courier New" w:eastAsia="Courier New" w:hint="default"/>
                <w:b/>
                <w:bCs/>
                <w:sz w:val="20"/>
                <w:szCs w:val="20"/>
              </w:rPr>
            </w:pPr>
          </w:p>
          <w:p>
            <w:pPr>
              <w:pStyle w:val="TableParagraph"/>
              <w:spacing w:line="240" w:lineRule="auto" w:before="121"/>
              <w:ind w:left="145" w:right="143"/>
              <w:jc w:val="center"/>
              <w:rPr>
                <w:rFonts w:ascii="Courier New" w:hAnsi="Courier New" w:cs="Courier New" w:eastAsia="Courier New" w:hint="default"/>
                <w:sz w:val="13"/>
                <w:szCs w:val="13"/>
              </w:rPr>
            </w:pPr>
            <w:r>
              <w:rPr>
                <w:rFonts w:ascii="Courier New"/>
                <w:b/>
                <w:sz w:val="20"/>
              </w:rPr>
              <w:t>Vapor </w:t>
            </w:r>
            <w:r>
              <w:rPr>
                <w:rFonts w:ascii="Courier New"/>
                <w:b/>
                <w:spacing w:val="-1"/>
                <w:sz w:val="20"/>
              </w:rPr>
              <w:t>pressure </w:t>
            </w:r>
            <w:r>
              <w:rPr>
                <w:rFonts w:ascii="Courier New"/>
                <w:b/>
                <w:sz w:val="20"/>
              </w:rPr>
              <w:t>(mmHg)</w:t>
            </w:r>
            <w:r>
              <w:rPr>
                <w:rFonts w:ascii="Courier New"/>
                <w:b/>
                <w:position w:val="6"/>
                <w:sz w:val="13"/>
              </w:rPr>
              <w:t>a</w:t>
            </w:r>
            <w:r>
              <w:rPr>
                <w:rFonts w:ascii="Courier New"/>
                <w:sz w:val="13"/>
              </w:rPr>
            </w:r>
          </w:p>
        </w:tc>
        <w:tc>
          <w:tcPr>
            <w:tcW w:w="900"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Courier New" w:hAnsi="Courier New" w:cs="Courier New" w:eastAsia="Courier New" w:hint="default"/>
                <w:b/>
                <w:bCs/>
                <w:sz w:val="20"/>
                <w:szCs w:val="20"/>
              </w:rPr>
            </w:pPr>
          </w:p>
          <w:p>
            <w:pPr>
              <w:pStyle w:val="TableParagraph"/>
              <w:spacing w:line="240" w:lineRule="auto"/>
              <w:ind w:right="0"/>
              <w:jc w:val="left"/>
              <w:rPr>
                <w:rFonts w:ascii="Courier New" w:hAnsi="Courier New" w:cs="Courier New" w:eastAsia="Courier New" w:hint="default"/>
                <w:b/>
                <w:bCs/>
                <w:sz w:val="20"/>
                <w:szCs w:val="20"/>
              </w:rPr>
            </w:pPr>
          </w:p>
          <w:p>
            <w:pPr>
              <w:pStyle w:val="TableParagraph"/>
              <w:spacing w:line="240" w:lineRule="auto"/>
              <w:ind w:right="0"/>
              <w:jc w:val="left"/>
              <w:rPr>
                <w:rFonts w:ascii="Courier New" w:hAnsi="Courier New" w:cs="Courier New" w:eastAsia="Courier New" w:hint="default"/>
                <w:b/>
                <w:bCs/>
                <w:sz w:val="20"/>
                <w:szCs w:val="20"/>
              </w:rPr>
            </w:pPr>
          </w:p>
          <w:p>
            <w:pPr>
              <w:pStyle w:val="TableParagraph"/>
              <w:spacing w:line="240" w:lineRule="auto" w:before="120"/>
              <w:ind w:left="285" w:right="0"/>
              <w:jc w:val="left"/>
              <w:rPr>
                <w:rFonts w:ascii="Courier New" w:hAnsi="Courier New" w:cs="Courier New" w:eastAsia="Courier New" w:hint="default"/>
                <w:sz w:val="13"/>
                <w:szCs w:val="13"/>
              </w:rPr>
            </w:pPr>
            <w:r>
              <w:rPr>
                <w:rFonts w:ascii="Courier New"/>
                <w:b/>
                <w:sz w:val="20"/>
              </w:rPr>
              <w:t>MW</w:t>
            </w:r>
            <w:r>
              <w:rPr>
                <w:rFonts w:ascii="Courier New"/>
                <w:b/>
                <w:position w:val="6"/>
                <w:sz w:val="13"/>
              </w:rPr>
              <w:t>b</w:t>
            </w:r>
            <w:r>
              <w:rPr>
                <w:rFonts w:ascii="Courier New"/>
                <w:sz w:val="13"/>
              </w:rPr>
            </w:r>
          </w:p>
        </w:tc>
        <w:tc>
          <w:tcPr>
            <w:tcW w:w="2430"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849" w:right="369" w:hanging="480"/>
              <w:jc w:val="left"/>
              <w:rPr>
                <w:rFonts w:ascii="Courier New" w:hAnsi="Courier New" w:cs="Courier New" w:eastAsia="Courier New" w:hint="default"/>
                <w:sz w:val="20"/>
                <w:szCs w:val="20"/>
              </w:rPr>
            </w:pPr>
            <w:r>
              <w:rPr>
                <w:rFonts w:ascii="Courier New"/>
                <w:b/>
                <w:spacing w:val="-1"/>
                <w:sz w:val="20"/>
              </w:rPr>
              <w:t>Characteristic </w:t>
            </w:r>
            <w:r>
              <w:rPr>
                <w:rFonts w:ascii="Courier New"/>
                <w:b/>
                <w:sz w:val="20"/>
              </w:rPr>
              <w:t>Ion(s)</w:t>
            </w:r>
            <w:r>
              <w:rPr>
                <w:rFonts w:ascii="Courier New"/>
                <w:sz w:val="20"/>
              </w:rPr>
            </w:r>
          </w:p>
        </w:tc>
      </w:tr>
      <w:tr>
        <w:trPr>
          <w:trHeight w:val="534" w:hRule="exact"/>
        </w:trPr>
        <w:tc>
          <w:tcPr>
            <w:tcW w:w="2898" w:type="dxa"/>
            <w:vMerge/>
            <w:tcBorders>
              <w:left w:val="single" w:sz="4" w:space="0" w:color="000000"/>
              <w:bottom w:val="single" w:sz="4" w:space="0" w:color="000000"/>
              <w:right w:val="single" w:sz="4" w:space="0" w:color="000000"/>
            </w:tcBorders>
          </w:tcPr>
          <w:p>
            <w:pPr/>
          </w:p>
        </w:tc>
        <w:tc>
          <w:tcPr>
            <w:tcW w:w="1350" w:type="dxa"/>
            <w:vMerge/>
            <w:tcBorders>
              <w:left w:val="single" w:sz="4" w:space="0" w:color="000000"/>
              <w:bottom w:val="single" w:sz="4" w:space="0" w:color="000000"/>
              <w:right w:val="single" w:sz="4" w:space="0" w:color="000000"/>
            </w:tcBorders>
          </w:tcPr>
          <w:p>
            <w:pPr/>
          </w:p>
        </w:tc>
        <w:tc>
          <w:tcPr>
            <w:tcW w:w="720" w:type="dxa"/>
            <w:vMerge/>
            <w:tcBorders>
              <w:left w:val="single" w:sz="4" w:space="0" w:color="000000"/>
              <w:bottom w:val="single" w:sz="4" w:space="0" w:color="000000"/>
              <w:right w:val="single" w:sz="4" w:space="0" w:color="000000"/>
            </w:tcBorders>
          </w:tcPr>
          <w:p>
            <w:pPr/>
          </w:p>
        </w:tc>
        <w:tc>
          <w:tcPr>
            <w:tcW w:w="1260" w:type="dxa"/>
            <w:vMerge/>
            <w:tcBorders>
              <w:left w:val="single" w:sz="4" w:space="0" w:color="000000"/>
              <w:bottom w:val="single" w:sz="4" w:space="0" w:color="000000"/>
              <w:right w:val="single" w:sz="4" w:space="0" w:color="000000"/>
            </w:tcBorders>
          </w:tcPr>
          <w:p>
            <w:pPr/>
          </w:p>
        </w:tc>
        <w:tc>
          <w:tcPr>
            <w:tcW w:w="900" w:type="dxa"/>
            <w:vMerge/>
            <w:tcBorders>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0"/>
              <w:jc w:val="left"/>
              <w:rPr>
                <w:rFonts w:ascii="Courier New" w:hAnsi="Courier New" w:cs="Courier New" w:eastAsia="Courier New" w:hint="default"/>
                <w:b/>
                <w:bCs/>
                <w:sz w:val="22"/>
                <w:szCs w:val="22"/>
              </w:rPr>
            </w:pPr>
          </w:p>
          <w:p>
            <w:pPr>
              <w:pStyle w:val="TableParagraph"/>
              <w:spacing w:line="240" w:lineRule="auto"/>
              <w:ind w:right="0"/>
              <w:jc w:val="center"/>
              <w:rPr>
                <w:rFonts w:ascii="Courier New" w:hAnsi="Courier New" w:cs="Courier New" w:eastAsia="Courier New" w:hint="default"/>
                <w:sz w:val="20"/>
                <w:szCs w:val="20"/>
              </w:rPr>
            </w:pPr>
            <w:r>
              <w:rPr>
                <w:rFonts w:ascii="Courier New"/>
                <w:b/>
                <w:sz w:val="20"/>
              </w:rPr>
              <w:t>Primary</w:t>
            </w:r>
            <w:r>
              <w:rPr>
                <w:rFonts w:ascii="Courier New"/>
                <w:sz w:val="20"/>
              </w:rPr>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0"/>
              <w:jc w:val="left"/>
              <w:rPr>
                <w:rFonts w:ascii="Courier New" w:hAnsi="Courier New" w:cs="Courier New" w:eastAsia="Courier New" w:hint="default"/>
                <w:b/>
                <w:bCs/>
                <w:sz w:val="22"/>
                <w:szCs w:val="22"/>
              </w:rPr>
            </w:pPr>
          </w:p>
          <w:p>
            <w:pPr>
              <w:pStyle w:val="TableParagraph"/>
              <w:spacing w:line="240" w:lineRule="auto"/>
              <w:ind w:right="129"/>
              <w:jc w:val="right"/>
              <w:rPr>
                <w:rFonts w:ascii="Courier New" w:hAnsi="Courier New" w:cs="Courier New" w:eastAsia="Courier New" w:hint="default"/>
                <w:sz w:val="20"/>
                <w:szCs w:val="20"/>
              </w:rPr>
            </w:pPr>
            <w:r>
              <w:rPr>
                <w:rFonts w:ascii="Courier New"/>
                <w:b/>
                <w:spacing w:val="-1"/>
                <w:sz w:val="20"/>
              </w:rPr>
              <w:t>Secondary</w:t>
            </w:r>
            <w:r>
              <w:rPr>
                <w:rFonts w:ascii="Courier New"/>
                <w:sz w:val="20"/>
              </w:rPr>
            </w:r>
          </w:p>
        </w:tc>
      </w:tr>
      <w:tr>
        <w:trPr>
          <w:trHeight w:val="317" w:hRule="exact"/>
        </w:trPr>
        <w:tc>
          <w:tcPr>
            <w:tcW w:w="289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3" w:right="0"/>
              <w:jc w:val="left"/>
              <w:rPr>
                <w:rFonts w:ascii="Courier New" w:hAnsi="Courier New" w:cs="Courier New" w:eastAsia="Courier New" w:hint="default"/>
                <w:sz w:val="20"/>
                <w:szCs w:val="20"/>
              </w:rPr>
            </w:pPr>
            <w:r>
              <w:rPr>
                <w:rFonts w:ascii="Courier New"/>
                <w:sz w:val="20"/>
              </w:rPr>
              <w:t>Styrene</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89" w:right="0"/>
              <w:jc w:val="left"/>
              <w:rPr>
                <w:rFonts w:ascii="Courier New" w:hAnsi="Courier New" w:cs="Courier New" w:eastAsia="Courier New" w:hint="default"/>
                <w:sz w:val="20"/>
                <w:szCs w:val="20"/>
              </w:rPr>
            </w:pPr>
            <w:r>
              <w:rPr>
                <w:rFonts w:ascii="Courier New"/>
                <w:sz w:val="20"/>
              </w:rPr>
              <w:t>100-42-5</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0"/>
              <w:jc w:val="center"/>
              <w:rPr>
                <w:rFonts w:ascii="Courier New" w:hAnsi="Courier New" w:cs="Courier New" w:eastAsia="Courier New" w:hint="default"/>
                <w:sz w:val="20"/>
                <w:szCs w:val="20"/>
              </w:rPr>
            </w:pPr>
            <w:r>
              <w:rPr>
                <w:rFonts w:ascii="Courier New"/>
                <w:sz w:val="20"/>
              </w:rPr>
              <w:t>145</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0"/>
              <w:jc w:val="center"/>
              <w:rPr>
                <w:rFonts w:ascii="Courier New" w:hAnsi="Courier New" w:cs="Courier New" w:eastAsia="Courier New" w:hint="default"/>
                <w:sz w:val="20"/>
                <w:szCs w:val="20"/>
              </w:rPr>
            </w:pPr>
            <w:r>
              <w:rPr>
                <w:rFonts w:ascii="Courier New"/>
                <w:sz w:val="20"/>
              </w:rPr>
              <w:t>6.6</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1"/>
              <w:jc w:val="center"/>
              <w:rPr>
                <w:rFonts w:ascii="Courier New" w:hAnsi="Courier New" w:cs="Courier New" w:eastAsia="Courier New" w:hint="default"/>
                <w:sz w:val="20"/>
                <w:szCs w:val="20"/>
              </w:rPr>
            </w:pPr>
            <w:r>
              <w:rPr>
                <w:rFonts w:ascii="Courier New"/>
                <w:sz w:val="20"/>
              </w:rPr>
              <w:t>104</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1"/>
              <w:jc w:val="center"/>
              <w:rPr>
                <w:rFonts w:ascii="Courier New" w:hAnsi="Courier New" w:cs="Courier New" w:eastAsia="Courier New" w:hint="default"/>
                <w:sz w:val="20"/>
                <w:szCs w:val="20"/>
              </w:rPr>
            </w:pPr>
            <w:r>
              <w:rPr>
                <w:rFonts w:ascii="Courier New"/>
                <w:sz w:val="20"/>
              </w:rPr>
              <w:t>104</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0"/>
              <w:jc w:val="center"/>
              <w:rPr>
                <w:rFonts w:ascii="Courier New" w:hAnsi="Courier New" w:cs="Courier New" w:eastAsia="Courier New" w:hint="default"/>
                <w:sz w:val="20"/>
                <w:szCs w:val="20"/>
              </w:rPr>
            </w:pPr>
            <w:r>
              <w:rPr>
                <w:rFonts w:ascii="Courier New"/>
                <w:sz w:val="20"/>
              </w:rPr>
              <w:t>78</w:t>
            </w:r>
          </w:p>
        </w:tc>
      </w:tr>
      <w:tr>
        <w:trPr>
          <w:trHeight w:val="317" w:hRule="exact"/>
        </w:trPr>
        <w:tc>
          <w:tcPr>
            <w:tcW w:w="289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3" w:right="0"/>
              <w:jc w:val="left"/>
              <w:rPr>
                <w:rFonts w:ascii="Courier New" w:hAnsi="Courier New" w:cs="Courier New" w:eastAsia="Courier New" w:hint="default"/>
                <w:sz w:val="20"/>
                <w:szCs w:val="20"/>
              </w:rPr>
            </w:pPr>
            <w:r>
              <w:rPr>
                <w:rFonts w:ascii="Courier New"/>
                <w:sz w:val="20"/>
              </w:rPr>
              <w:t>o-Xylene</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249" w:right="0"/>
              <w:jc w:val="left"/>
              <w:rPr>
                <w:rFonts w:ascii="Courier New" w:hAnsi="Courier New" w:cs="Courier New" w:eastAsia="Courier New" w:hint="default"/>
                <w:sz w:val="20"/>
                <w:szCs w:val="20"/>
              </w:rPr>
            </w:pPr>
            <w:r>
              <w:rPr>
                <w:rFonts w:ascii="Courier New"/>
                <w:sz w:val="20"/>
              </w:rPr>
              <w:t>95-47-6</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0"/>
              <w:jc w:val="center"/>
              <w:rPr>
                <w:rFonts w:ascii="Courier New" w:hAnsi="Courier New" w:cs="Courier New" w:eastAsia="Courier New" w:hint="default"/>
                <w:sz w:val="20"/>
                <w:szCs w:val="20"/>
              </w:rPr>
            </w:pPr>
            <w:r>
              <w:rPr>
                <w:rFonts w:ascii="Courier New"/>
                <w:sz w:val="20"/>
              </w:rPr>
              <w:t>144</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1"/>
              <w:jc w:val="center"/>
              <w:rPr>
                <w:rFonts w:ascii="Courier New" w:hAnsi="Courier New" w:cs="Courier New" w:eastAsia="Courier New" w:hint="default"/>
                <w:sz w:val="20"/>
                <w:szCs w:val="20"/>
              </w:rPr>
            </w:pPr>
            <w:r>
              <w:rPr>
                <w:rFonts w:ascii="Courier New"/>
                <w:sz w:val="20"/>
              </w:rPr>
              <w:t>5.0</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1"/>
              <w:jc w:val="center"/>
              <w:rPr>
                <w:rFonts w:ascii="Courier New" w:hAnsi="Courier New" w:cs="Courier New" w:eastAsia="Courier New" w:hint="default"/>
                <w:sz w:val="20"/>
                <w:szCs w:val="20"/>
              </w:rPr>
            </w:pPr>
            <w:r>
              <w:rPr>
                <w:rFonts w:ascii="Courier New"/>
                <w:sz w:val="20"/>
              </w:rPr>
              <w:t>106.2</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1"/>
              <w:jc w:val="center"/>
              <w:rPr>
                <w:rFonts w:ascii="Courier New" w:hAnsi="Courier New" w:cs="Courier New" w:eastAsia="Courier New" w:hint="default"/>
                <w:sz w:val="20"/>
                <w:szCs w:val="20"/>
              </w:rPr>
            </w:pPr>
            <w:r>
              <w:rPr>
                <w:rFonts w:ascii="Courier New"/>
                <w:sz w:val="20"/>
              </w:rPr>
              <w:t>106</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right="0"/>
              <w:jc w:val="center"/>
              <w:rPr>
                <w:rFonts w:ascii="Courier New" w:hAnsi="Courier New" w:cs="Courier New" w:eastAsia="Courier New" w:hint="default"/>
                <w:sz w:val="20"/>
                <w:szCs w:val="20"/>
              </w:rPr>
            </w:pPr>
            <w:r>
              <w:rPr>
                <w:rFonts w:ascii="Courier New"/>
                <w:sz w:val="20"/>
              </w:rPr>
              <w:t>91</w:t>
            </w:r>
          </w:p>
        </w:tc>
      </w:tr>
      <w:tr>
        <w:trPr>
          <w:trHeight w:val="317" w:hRule="exact"/>
        </w:trPr>
        <w:tc>
          <w:tcPr>
            <w:tcW w:w="289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3" w:right="0"/>
              <w:jc w:val="left"/>
              <w:rPr>
                <w:rFonts w:ascii="Courier New" w:hAnsi="Courier New" w:cs="Courier New" w:eastAsia="Courier New" w:hint="default"/>
                <w:sz w:val="20"/>
                <w:szCs w:val="20"/>
              </w:rPr>
            </w:pPr>
            <w:r>
              <w:rPr>
                <w:rFonts w:ascii="Courier New"/>
                <w:sz w:val="20"/>
              </w:rPr>
              <w:t>p-Dichlorobenzene</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89" w:right="0"/>
              <w:jc w:val="left"/>
              <w:rPr>
                <w:rFonts w:ascii="Courier New" w:hAnsi="Courier New" w:cs="Courier New" w:eastAsia="Courier New" w:hint="default"/>
                <w:sz w:val="20"/>
                <w:szCs w:val="20"/>
              </w:rPr>
            </w:pPr>
            <w:r>
              <w:rPr>
                <w:rFonts w:ascii="Courier New"/>
                <w:sz w:val="20"/>
              </w:rPr>
              <w:t>106-46-7</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1"/>
              <w:jc w:val="center"/>
              <w:rPr>
                <w:rFonts w:ascii="Courier New" w:hAnsi="Courier New" w:cs="Courier New" w:eastAsia="Courier New" w:hint="default"/>
                <w:sz w:val="20"/>
                <w:szCs w:val="20"/>
              </w:rPr>
            </w:pPr>
            <w:r>
              <w:rPr>
                <w:rFonts w:ascii="Courier New"/>
                <w:sz w:val="20"/>
              </w:rPr>
              <w:t>173</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1"/>
              <w:jc w:val="center"/>
              <w:rPr>
                <w:rFonts w:ascii="Courier New" w:hAnsi="Courier New" w:cs="Courier New" w:eastAsia="Courier New" w:hint="default"/>
                <w:sz w:val="20"/>
                <w:szCs w:val="20"/>
              </w:rPr>
            </w:pPr>
            <w:r>
              <w:rPr>
                <w:rFonts w:ascii="Courier New"/>
                <w:sz w:val="20"/>
              </w:rPr>
              <w:t>0.60</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1"/>
              <w:jc w:val="center"/>
              <w:rPr>
                <w:rFonts w:ascii="Courier New" w:hAnsi="Courier New" w:cs="Courier New" w:eastAsia="Courier New" w:hint="default"/>
                <w:sz w:val="20"/>
                <w:szCs w:val="20"/>
              </w:rPr>
            </w:pPr>
            <w:r>
              <w:rPr>
                <w:rFonts w:ascii="Courier New"/>
                <w:sz w:val="20"/>
              </w:rPr>
              <w:t>147</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1"/>
              <w:jc w:val="center"/>
              <w:rPr>
                <w:rFonts w:ascii="Courier New" w:hAnsi="Courier New" w:cs="Courier New" w:eastAsia="Courier New" w:hint="default"/>
                <w:sz w:val="20"/>
                <w:szCs w:val="20"/>
              </w:rPr>
            </w:pPr>
            <w:r>
              <w:rPr>
                <w:rFonts w:ascii="Courier New"/>
                <w:sz w:val="20"/>
              </w:rPr>
              <w:t>146</w:t>
            </w:r>
          </w:p>
        </w:tc>
        <w:tc>
          <w:tcPr>
            <w:tcW w:w="13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right="189"/>
              <w:jc w:val="right"/>
              <w:rPr>
                <w:rFonts w:ascii="Courier New" w:hAnsi="Courier New" w:cs="Courier New" w:eastAsia="Courier New" w:hint="default"/>
                <w:sz w:val="20"/>
                <w:szCs w:val="20"/>
              </w:rPr>
            </w:pPr>
            <w:r>
              <w:rPr>
                <w:rFonts w:ascii="Courier New"/>
                <w:sz w:val="20"/>
              </w:rPr>
              <w:t>111,</w:t>
            </w:r>
            <w:r>
              <w:rPr>
                <w:rFonts w:ascii="Courier New"/>
                <w:spacing w:val="-6"/>
                <w:sz w:val="20"/>
              </w:rPr>
              <w:t> </w:t>
            </w:r>
            <w:r>
              <w:rPr>
                <w:rFonts w:ascii="Courier New"/>
                <w:sz w:val="20"/>
              </w:rPr>
              <w:t>148</w:t>
            </w:r>
          </w:p>
        </w:tc>
      </w:tr>
    </w:tbl>
    <w:p>
      <w:pPr>
        <w:spacing w:line="228" w:lineRule="exact" w:before="2"/>
        <w:ind w:left="100" w:right="0" w:firstLine="0"/>
        <w:jc w:val="left"/>
        <w:rPr>
          <w:rFonts w:ascii="Courier New" w:hAnsi="Courier New" w:cs="Courier New" w:eastAsia="Courier New" w:hint="default"/>
          <w:sz w:val="20"/>
          <w:szCs w:val="20"/>
        </w:rPr>
      </w:pPr>
      <w:r>
        <w:rPr>
          <w:rFonts w:ascii="Courier New"/>
          <w:position w:val="6"/>
          <w:sz w:val="13"/>
        </w:rPr>
        <w:t>a </w:t>
      </w:r>
      <w:r>
        <w:rPr>
          <w:rFonts w:ascii="Courier New"/>
          <w:sz w:val="20"/>
        </w:rPr>
        <w:t>Pressure in millimeters of</w:t>
      </w:r>
      <w:r>
        <w:rPr>
          <w:rFonts w:ascii="Courier New"/>
          <w:spacing w:val="18"/>
          <w:sz w:val="20"/>
        </w:rPr>
        <w:t> </w:t>
      </w:r>
      <w:r>
        <w:rPr>
          <w:rFonts w:ascii="Courier New"/>
          <w:sz w:val="20"/>
        </w:rPr>
        <w:t>mercury.</w:t>
      </w:r>
    </w:p>
    <w:p>
      <w:pPr>
        <w:spacing w:line="228" w:lineRule="exact" w:before="0"/>
        <w:ind w:left="100" w:right="0" w:firstLine="0"/>
        <w:jc w:val="left"/>
        <w:rPr>
          <w:rFonts w:ascii="Courier New" w:hAnsi="Courier New" w:cs="Courier New" w:eastAsia="Courier New" w:hint="default"/>
          <w:sz w:val="20"/>
          <w:szCs w:val="20"/>
        </w:rPr>
      </w:pPr>
      <w:r>
        <w:rPr>
          <w:rFonts w:ascii="Courier New"/>
          <w:position w:val="6"/>
          <w:sz w:val="13"/>
        </w:rPr>
        <w:t>b </w:t>
      </w:r>
      <w:r>
        <w:rPr>
          <w:rFonts w:ascii="Courier New"/>
          <w:sz w:val="20"/>
        </w:rPr>
        <w:t>Molecular</w:t>
      </w:r>
      <w:r>
        <w:rPr>
          <w:rFonts w:ascii="Courier New"/>
          <w:spacing w:val="29"/>
          <w:sz w:val="20"/>
        </w:rPr>
        <w:t> </w:t>
      </w:r>
      <w:r>
        <w:rPr>
          <w:rFonts w:ascii="Courier New"/>
          <w:sz w:val="20"/>
        </w:rPr>
        <w:t>weight.</w:t>
      </w:r>
    </w:p>
    <w:p>
      <w:pPr>
        <w:spacing w:line="240" w:lineRule="auto" w:before="0"/>
        <w:ind w:right="0"/>
        <w:rPr>
          <w:rFonts w:ascii="Courier New" w:hAnsi="Courier New" w:cs="Courier New" w:eastAsia="Courier New" w:hint="default"/>
          <w:sz w:val="20"/>
          <w:szCs w:val="20"/>
        </w:rPr>
      </w:pPr>
    </w:p>
    <w:p>
      <w:pPr>
        <w:spacing w:line="240" w:lineRule="auto" w:before="2"/>
        <w:ind w:right="0"/>
        <w:rPr>
          <w:rFonts w:ascii="Courier New" w:hAnsi="Courier New" w:cs="Courier New" w:eastAsia="Courier New" w:hint="default"/>
          <w:sz w:val="28"/>
          <w:szCs w:val="28"/>
        </w:rPr>
      </w:pPr>
    </w:p>
    <w:p>
      <w:pPr>
        <w:pStyle w:val="ListParagraph"/>
        <w:numPr>
          <w:ilvl w:val="1"/>
          <w:numId w:val="33"/>
        </w:numPr>
        <w:tabs>
          <w:tab w:pos="964" w:val="left" w:leader="none"/>
        </w:tabs>
        <w:spacing w:line="240" w:lineRule="auto" w:before="0" w:after="0"/>
        <w:ind w:left="963" w:right="0" w:hanging="863"/>
        <w:jc w:val="left"/>
        <w:rPr>
          <w:rFonts w:ascii="Courier New" w:hAnsi="Courier New" w:cs="Courier New" w:eastAsia="Courier New" w:hint="default"/>
          <w:sz w:val="24"/>
          <w:szCs w:val="24"/>
        </w:rPr>
      </w:pPr>
      <w:r>
        <w:rPr>
          <w:rFonts w:ascii="Courier New"/>
          <w:sz w:val="24"/>
          <w:u w:val="single" w:color="000000"/>
        </w:rPr>
        <w:t>Analytical</w:t>
      </w:r>
      <w:r>
        <w:rPr>
          <w:rFonts w:ascii="Courier New"/>
          <w:spacing w:val="-18"/>
          <w:sz w:val="24"/>
          <w:u w:val="single" w:color="000000"/>
        </w:rPr>
        <w:t> </w:t>
      </w:r>
      <w:r>
        <w:rPr>
          <w:rFonts w:ascii="Courier New"/>
          <w:sz w:val="24"/>
          <w:u w:val="single" w:color="000000"/>
        </w:rPr>
        <w:t>Procedure</w:t>
      </w:r>
      <w:r>
        <w:rPr>
          <w:rFonts w:ascii="Courier New"/>
          <w:sz w:val="24"/>
        </w:rPr>
      </w:r>
    </w:p>
    <w:p>
      <w:pPr>
        <w:spacing w:line="240" w:lineRule="auto" w:before="3"/>
        <w:ind w:right="0"/>
        <w:rPr>
          <w:rFonts w:ascii="Courier New" w:hAnsi="Courier New" w:cs="Courier New" w:eastAsia="Courier New" w:hint="default"/>
          <w:sz w:val="17"/>
          <w:szCs w:val="17"/>
        </w:rPr>
      </w:pPr>
    </w:p>
    <w:p>
      <w:pPr>
        <w:pStyle w:val="ListParagraph"/>
        <w:numPr>
          <w:ilvl w:val="1"/>
          <w:numId w:val="33"/>
        </w:numPr>
        <w:tabs>
          <w:tab w:pos="1684" w:val="left" w:leader="none"/>
        </w:tabs>
        <w:spacing w:line="240" w:lineRule="auto" w:before="76" w:after="0"/>
        <w:ind w:left="1683" w:right="0" w:hanging="863"/>
        <w:jc w:val="left"/>
        <w:rPr>
          <w:rFonts w:ascii="Courier New" w:hAnsi="Courier New" w:cs="Courier New" w:eastAsia="Courier New" w:hint="default"/>
          <w:sz w:val="24"/>
          <w:szCs w:val="24"/>
        </w:rPr>
      </w:pPr>
      <w:r>
        <w:rPr>
          <w:rFonts w:ascii="Courier New"/>
          <w:sz w:val="24"/>
          <w:u w:val="single" w:color="000000"/>
        </w:rPr>
        <w:t>Preparation for Sample</w:t>
      </w:r>
      <w:r>
        <w:rPr>
          <w:rFonts w:ascii="Courier New"/>
          <w:spacing w:val="-27"/>
          <w:sz w:val="24"/>
          <w:u w:val="single" w:color="000000"/>
        </w:rPr>
        <w:t> </w:t>
      </w:r>
      <w:r>
        <w:rPr>
          <w:rFonts w:ascii="Courier New"/>
          <w:sz w:val="24"/>
          <w:u w:val="single" w:color="000000"/>
        </w:rPr>
        <w:t>Analysis</w:t>
      </w:r>
      <w:r>
        <w:rPr>
          <w:rFonts w:ascii="Courier New"/>
          <w:sz w:val="24"/>
        </w:rPr>
        <w:t>.</w:t>
      </w:r>
    </w:p>
    <w:p>
      <w:pPr>
        <w:spacing w:line="240" w:lineRule="auto" w:before="3"/>
        <w:ind w:right="0"/>
        <w:rPr>
          <w:rFonts w:ascii="Courier New" w:hAnsi="Courier New" w:cs="Courier New" w:eastAsia="Courier New" w:hint="default"/>
          <w:sz w:val="17"/>
          <w:szCs w:val="17"/>
        </w:rPr>
      </w:pPr>
    </w:p>
    <w:p>
      <w:pPr>
        <w:pStyle w:val="ListParagraph"/>
        <w:numPr>
          <w:ilvl w:val="2"/>
          <w:numId w:val="33"/>
        </w:numPr>
        <w:tabs>
          <w:tab w:pos="1972" w:val="left" w:leader="none"/>
        </w:tabs>
        <w:spacing w:line="480" w:lineRule="auto" w:before="76" w:after="0"/>
        <w:ind w:left="100" w:right="1471" w:firstLine="720"/>
        <w:jc w:val="left"/>
        <w:rPr>
          <w:rFonts w:ascii="Courier New" w:hAnsi="Courier New" w:cs="Courier New" w:eastAsia="Courier New" w:hint="default"/>
          <w:sz w:val="24"/>
          <w:szCs w:val="24"/>
        </w:rPr>
      </w:pPr>
      <w:r>
        <w:rPr>
          <w:rFonts w:ascii="Courier New"/>
          <w:sz w:val="24"/>
        </w:rPr>
        <w:t>Each sequence of analyses must be ordered</w:t>
      </w:r>
      <w:r>
        <w:rPr>
          <w:rFonts w:ascii="Courier New"/>
          <w:spacing w:val="-33"/>
          <w:sz w:val="24"/>
        </w:rPr>
        <w:t> </w:t>
      </w:r>
      <w:r>
        <w:rPr>
          <w:rFonts w:ascii="Courier New"/>
          <w:sz w:val="24"/>
        </w:rPr>
        <w:t>as </w:t>
      </w:r>
      <w:r>
        <w:rPr>
          <w:rFonts w:ascii="Courier New"/>
          <w:sz w:val="24"/>
        </w:rPr>
        <w:t>follows:</w:t>
      </w:r>
    </w:p>
    <w:p>
      <w:pPr>
        <w:pStyle w:val="ListParagraph"/>
        <w:numPr>
          <w:ilvl w:val="3"/>
          <w:numId w:val="33"/>
        </w:numPr>
        <w:tabs>
          <w:tab w:pos="2260" w:val="left" w:leader="none"/>
        </w:tabs>
        <w:spacing w:line="240" w:lineRule="auto" w:before="0" w:after="0"/>
        <w:ind w:left="2259" w:right="0" w:hanging="1439"/>
        <w:jc w:val="left"/>
        <w:rPr>
          <w:rFonts w:ascii="Courier New" w:hAnsi="Courier New" w:cs="Courier New" w:eastAsia="Courier New" w:hint="default"/>
          <w:sz w:val="24"/>
          <w:szCs w:val="24"/>
        </w:rPr>
      </w:pPr>
      <w:r>
        <w:rPr>
          <w:rFonts w:ascii="Courier New"/>
          <w:sz w:val="24"/>
        </w:rPr>
        <w:t>CCV.</w:t>
      </w:r>
    </w:p>
    <w:p>
      <w:pPr>
        <w:spacing w:line="240" w:lineRule="auto" w:before="1"/>
        <w:ind w:right="0"/>
        <w:rPr>
          <w:rFonts w:ascii="Courier New" w:hAnsi="Courier New" w:cs="Courier New" w:eastAsia="Courier New" w:hint="default"/>
          <w:sz w:val="24"/>
          <w:szCs w:val="24"/>
        </w:rPr>
      </w:pPr>
    </w:p>
    <w:p>
      <w:pPr>
        <w:pStyle w:val="ListParagraph"/>
        <w:numPr>
          <w:ilvl w:val="3"/>
          <w:numId w:val="33"/>
        </w:numPr>
        <w:tabs>
          <w:tab w:pos="2260" w:val="left" w:leader="none"/>
        </w:tabs>
        <w:spacing w:line="240" w:lineRule="auto" w:before="0" w:after="0"/>
        <w:ind w:left="2259" w:right="0" w:hanging="1439"/>
        <w:jc w:val="left"/>
        <w:rPr>
          <w:rFonts w:ascii="Courier New" w:hAnsi="Courier New" w:cs="Courier New" w:eastAsia="Courier New" w:hint="default"/>
          <w:sz w:val="24"/>
          <w:szCs w:val="24"/>
        </w:rPr>
      </w:pPr>
      <w:r>
        <w:rPr>
          <w:rFonts w:ascii="Courier New"/>
          <w:sz w:val="24"/>
        </w:rPr>
        <w:t>A laboratory</w:t>
      </w:r>
      <w:r>
        <w:rPr>
          <w:rFonts w:ascii="Courier New"/>
          <w:spacing w:val="-16"/>
          <w:sz w:val="24"/>
        </w:rPr>
        <w:t> </w:t>
      </w:r>
      <w:r>
        <w:rPr>
          <w:rFonts w:ascii="Courier New"/>
          <w:sz w:val="24"/>
        </w:rPr>
        <w:t>blank.</w:t>
      </w:r>
    </w:p>
    <w:p>
      <w:pPr>
        <w:spacing w:line="240" w:lineRule="auto" w:before="11"/>
        <w:ind w:right="0"/>
        <w:rPr>
          <w:rFonts w:ascii="Courier New" w:hAnsi="Courier New" w:cs="Courier New" w:eastAsia="Courier New" w:hint="default"/>
          <w:sz w:val="23"/>
          <w:szCs w:val="23"/>
        </w:rPr>
      </w:pPr>
    </w:p>
    <w:p>
      <w:pPr>
        <w:pStyle w:val="ListParagraph"/>
        <w:numPr>
          <w:ilvl w:val="3"/>
          <w:numId w:val="33"/>
        </w:numPr>
        <w:tabs>
          <w:tab w:pos="2260" w:val="left" w:leader="none"/>
        </w:tabs>
        <w:spacing w:line="240" w:lineRule="auto" w:before="0" w:after="0"/>
        <w:ind w:left="2259" w:right="0" w:hanging="1439"/>
        <w:jc w:val="left"/>
        <w:rPr>
          <w:rFonts w:ascii="Courier New" w:hAnsi="Courier New" w:cs="Courier New" w:eastAsia="Courier New" w:hint="default"/>
          <w:sz w:val="24"/>
          <w:szCs w:val="24"/>
        </w:rPr>
      </w:pPr>
      <w:r>
        <w:rPr>
          <w:rFonts w:ascii="Courier New"/>
          <w:sz w:val="24"/>
        </w:rPr>
        <w:t>Field</w:t>
      </w:r>
      <w:r>
        <w:rPr>
          <w:rFonts w:ascii="Courier New"/>
          <w:spacing w:val="-10"/>
          <w:sz w:val="24"/>
        </w:rPr>
        <w:t> </w:t>
      </w:r>
      <w:r>
        <w:rPr>
          <w:rFonts w:ascii="Courier New"/>
          <w:sz w:val="24"/>
        </w:rPr>
        <w:t>blank.</w:t>
      </w:r>
    </w:p>
    <w:p>
      <w:pPr>
        <w:spacing w:line="240" w:lineRule="auto" w:before="11"/>
        <w:ind w:right="0"/>
        <w:rPr>
          <w:rFonts w:ascii="Courier New" w:hAnsi="Courier New" w:cs="Courier New" w:eastAsia="Courier New" w:hint="default"/>
          <w:sz w:val="23"/>
          <w:szCs w:val="23"/>
        </w:rPr>
      </w:pPr>
    </w:p>
    <w:p>
      <w:pPr>
        <w:pStyle w:val="ListParagraph"/>
        <w:numPr>
          <w:ilvl w:val="3"/>
          <w:numId w:val="33"/>
        </w:numPr>
        <w:tabs>
          <w:tab w:pos="2260" w:val="left" w:leader="none"/>
        </w:tabs>
        <w:spacing w:line="240" w:lineRule="auto" w:before="0" w:after="0"/>
        <w:ind w:left="2259" w:right="0" w:hanging="1439"/>
        <w:jc w:val="left"/>
        <w:rPr>
          <w:rFonts w:ascii="Courier New" w:hAnsi="Courier New" w:cs="Courier New" w:eastAsia="Courier New" w:hint="default"/>
          <w:sz w:val="24"/>
          <w:szCs w:val="24"/>
        </w:rPr>
      </w:pPr>
      <w:r>
        <w:rPr>
          <w:rFonts w:ascii="Courier New"/>
          <w:sz w:val="24"/>
        </w:rPr>
        <w:t>Sample(s).</w:t>
      </w:r>
    </w:p>
    <w:p>
      <w:pPr>
        <w:spacing w:line="240" w:lineRule="auto" w:before="11"/>
        <w:ind w:right="0"/>
        <w:rPr>
          <w:rFonts w:ascii="Courier New" w:hAnsi="Courier New" w:cs="Courier New" w:eastAsia="Courier New" w:hint="default"/>
          <w:sz w:val="23"/>
          <w:szCs w:val="23"/>
        </w:rPr>
      </w:pPr>
    </w:p>
    <w:p>
      <w:pPr>
        <w:pStyle w:val="ListParagraph"/>
        <w:numPr>
          <w:ilvl w:val="3"/>
          <w:numId w:val="33"/>
        </w:numPr>
        <w:tabs>
          <w:tab w:pos="2260" w:val="left" w:leader="none"/>
        </w:tabs>
        <w:spacing w:line="240" w:lineRule="auto" w:before="0" w:after="0"/>
        <w:ind w:left="2259" w:right="0" w:hanging="1439"/>
        <w:jc w:val="left"/>
        <w:rPr>
          <w:rFonts w:ascii="Courier New" w:hAnsi="Courier New" w:cs="Courier New" w:eastAsia="Courier New" w:hint="default"/>
          <w:sz w:val="24"/>
          <w:szCs w:val="24"/>
        </w:rPr>
      </w:pPr>
      <w:r>
        <w:rPr>
          <w:rFonts w:ascii="Courier New"/>
          <w:sz w:val="24"/>
        </w:rPr>
        <w:t>Field</w:t>
      </w:r>
      <w:r>
        <w:rPr>
          <w:rFonts w:ascii="Courier New"/>
          <w:spacing w:val="-10"/>
          <w:sz w:val="24"/>
        </w:rPr>
        <w:t> </w:t>
      </w:r>
      <w:r>
        <w:rPr>
          <w:rFonts w:ascii="Courier New"/>
          <w:sz w:val="24"/>
        </w:rPr>
        <w:t>blank.</w:t>
      </w:r>
    </w:p>
    <w:p>
      <w:pPr>
        <w:spacing w:line="240" w:lineRule="auto" w:before="11"/>
        <w:ind w:right="0"/>
        <w:rPr>
          <w:rFonts w:ascii="Courier New" w:hAnsi="Courier New" w:cs="Courier New" w:eastAsia="Courier New" w:hint="default"/>
          <w:sz w:val="23"/>
          <w:szCs w:val="23"/>
        </w:rPr>
      </w:pPr>
    </w:p>
    <w:p>
      <w:pPr>
        <w:pStyle w:val="ListParagraph"/>
        <w:numPr>
          <w:ilvl w:val="3"/>
          <w:numId w:val="33"/>
        </w:numPr>
        <w:tabs>
          <w:tab w:pos="2260" w:val="left" w:leader="none"/>
        </w:tabs>
        <w:spacing w:line="240" w:lineRule="auto" w:before="0" w:after="0"/>
        <w:ind w:left="2259" w:right="0" w:hanging="1439"/>
        <w:jc w:val="left"/>
        <w:rPr>
          <w:rFonts w:ascii="Courier New" w:hAnsi="Courier New" w:cs="Courier New" w:eastAsia="Courier New" w:hint="default"/>
          <w:sz w:val="24"/>
          <w:szCs w:val="24"/>
        </w:rPr>
      </w:pPr>
      <w:r>
        <w:rPr>
          <w:rFonts w:ascii="Courier New"/>
          <w:sz w:val="24"/>
        </w:rPr>
        <w:t>CCV after 10 field</w:t>
      </w:r>
      <w:r>
        <w:rPr>
          <w:rFonts w:ascii="Courier New"/>
          <w:spacing w:val="-21"/>
          <w:sz w:val="24"/>
        </w:rPr>
        <w:t> </w:t>
      </w:r>
      <w:r>
        <w:rPr>
          <w:rFonts w:ascii="Courier New"/>
          <w:sz w:val="24"/>
        </w:rPr>
        <w:t>samples.</w:t>
      </w:r>
    </w:p>
    <w:p>
      <w:pPr>
        <w:spacing w:line="240" w:lineRule="auto" w:before="11"/>
        <w:ind w:right="0"/>
        <w:rPr>
          <w:rFonts w:ascii="Courier New" w:hAnsi="Courier New" w:cs="Courier New" w:eastAsia="Courier New" w:hint="default"/>
          <w:sz w:val="23"/>
          <w:szCs w:val="23"/>
        </w:rPr>
      </w:pPr>
    </w:p>
    <w:p>
      <w:pPr>
        <w:pStyle w:val="ListParagraph"/>
        <w:numPr>
          <w:ilvl w:val="3"/>
          <w:numId w:val="33"/>
        </w:numPr>
        <w:tabs>
          <w:tab w:pos="2260" w:val="left" w:leader="none"/>
        </w:tabs>
        <w:spacing w:line="240" w:lineRule="auto" w:before="0" w:after="0"/>
        <w:ind w:left="2259" w:right="0" w:hanging="1439"/>
        <w:jc w:val="left"/>
        <w:rPr>
          <w:rFonts w:ascii="Courier New" w:hAnsi="Courier New" w:cs="Courier New" w:eastAsia="Courier New" w:hint="default"/>
          <w:sz w:val="24"/>
          <w:szCs w:val="24"/>
        </w:rPr>
      </w:pPr>
      <w:r>
        <w:rPr>
          <w:rFonts w:ascii="Courier New"/>
          <w:sz w:val="24"/>
        </w:rPr>
        <w:t>CCV at the end of the sample</w:t>
      </w:r>
      <w:r>
        <w:rPr>
          <w:rFonts w:ascii="Courier New"/>
          <w:spacing w:val="-27"/>
          <w:sz w:val="24"/>
        </w:rPr>
        <w:t> </w:t>
      </w:r>
      <w:r>
        <w:rPr>
          <w:rFonts w:ascii="Courier New"/>
          <w:sz w:val="24"/>
        </w:rPr>
        <w:t>batch.</w:t>
      </w:r>
    </w:p>
    <w:p>
      <w:pPr>
        <w:spacing w:line="240" w:lineRule="auto" w:before="11"/>
        <w:ind w:right="0"/>
        <w:rPr>
          <w:rFonts w:ascii="Courier New" w:hAnsi="Courier New" w:cs="Courier New" w:eastAsia="Courier New" w:hint="default"/>
          <w:sz w:val="23"/>
          <w:szCs w:val="23"/>
        </w:rPr>
      </w:pPr>
    </w:p>
    <w:p>
      <w:pPr>
        <w:pStyle w:val="ListParagraph"/>
        <w:numPr>
          <w:ilvl w:val="1"/>
          <w:numId w:val="34"/>
        </w:numPr>
        <w:tabs>
          <w:tab w:pos="1684" w:val="left" w:leader="none"/>
        </w:tabs>
        <w:spacing w:line="240" w:lineRule="auto" w:before="0" w:after="0"/>
        <w:ind w:left="1683" w:right="0" w:hanging="863"/>
        <w:jc w:val="left"/>
        <w:rPr>
          <w:rFonts w:ascii="Courier New" w:hAnsi="Courier New" w:cs="Courier New" w:eastAsia="Courier New" w:hint="default"/>
          <w:sz w:val="24"/>
          <w:szCs w:val="24"/>
        </w:rPr>
      </w:pPr>
      <w:r>
        <w:rPr>
          <w:rFonts w:ascii="Courier New"/>
          <w:sz w:val="24"/>
          <w:u w:val="single" w:color="000000"/>
        </w:rPr>
        <w:t>Pre-desorption System Checks and</w:t>
      </w:r>
      <w:r>
        <w:rPr>
          <w:rFonts w:ascii="Courier New"/>
          <w:spacing w:val="-37"/>
          <w:sz w:val="24"/>
          <w:u w:val="single" w:color="000000"/>
        </w:rPr>
        <w:t> </w:t>
      </w:r>
      <w:r>
        <w:rPr>
          <w:rFonts w:ascii="Courier New"/>
          <w:sz w:val="24"/>
          <w:u w:val="single" w:color="000000"/>
        </w:rPr>
        <w:t>Procedures</w:t>
      </w:r>
      <w:r>
        <w:rPr>
          <w:rFonts w:ascii="Courier New"/>
          <w:sz w:val="24"/>
        </w:rPr>
        <w:t>.</w:t>
      </w:r>
    </w:p>
    <w:p>
      <w:pPr>
        <w:spacing w:line="240" w:lineRule="auto" w:before="3"/>
        <w:ind w:right="0"/>
        <w:rPr>
          <w:rFonts w:ascii="Courier New" w:hAnsi="Courier New" w:cs="Courier New" w:eastAsia="Courier New" w:hint="default"/>
          <w:sz w:val="17"/>
          <w:szCs w:val="17"/>
        </w:rPr>
      </w:pPr>
    </w:p>
    <w:p>
      <w:pPr>
        <w:pStyle w:val="ListParagraph"/>
        <w:numPr>
          <w:ilvl w:val="2"/>
          <w:numId w:val="34"/>
        </w:numPr>
        <w:tabs>
          <w:tab w:pos="1972" w:val="left" w:leader="none"/>
        </w:tabs>
        <w:spacing w:line="480" w:lineRule="auto" w:before="76" w:after="0"/>
        <w:ind w:left="100" w:right="1039" w:firstLine="720"/>
        <w:jc w:val="left"/>
        <w:rPr>
          <w:rFonts w:ascii="Courier New" w:hAnsi="Courier New" w:cs="Courier New" w:eastAsia="Courier New" w:hint="default"/>
          <w:sz w:val="24"/>
          <w:szCs w:val="24"/>
        </w:rPr>
      </w:pPr>
      <w:r>
        <w:rPr>
          <w:rFonts w:ascii="Courier New"/>
          <w:sz w:val="24"/>
        </w:rPr>
        <w:t>Ensure all sample tubes and field blanks are</w:t>
      </w:r>
      <w:r>
        <w:rPr>
          <w:rFonts w:ascii="Courier New"/>
          <w:spacing w:val="-33"/>
          <w:sz w:val="24"/>
        </w:rPr>
        <w:t> </w:t>
      </w:r>
      <w:r>
        <w:rPr>
          <w:rFonts w:ascii="Courier New"/>
          <w:sz w:val="24"/>
        </w:rPr>
        <w:t>at </w:t>
      </w:r>
      <w:r>
        <w:rPr>
          <w:rFonts w:ascii="Courier New"/>
          <w:sz w:val="24"/>
        </w:rPr>
        <w:t>ambient temperature before removing them from the storage container.</w:t>
      </w:r>
    </w:p>
    <w:p>
      <w:pPr>
        <w:pStyle w:val="ListParagraph"/>
        <w:numPr>
          <w:ilvl w:val="2"/>
          <w:numId w:val="34"/>
        </w:numPr>
        <w:tabs>
          <w:tab w:pos="1972" w:val="left" w:leader="none"/>
        </w:tabs>
        <w:spacing w:line="480" w:lineRule="auto" w:before="0" w:after="0"/>
        <w:ind w:left="100" w:right="463" w:firstLine="720"/>
        <w:jc w:val="left"/>
        <w:rPr>
          <w:rFonts w:ascii="Courier New" w:hAnsi="Courier New" w:cs="Courier New" w:eastAsia="Courier New" w:hint="default"/>
          <w:sz w:val="24"/>
          <w:szCs w:val="24"/>
        </w:rPr>
      </w:pPr>
      <w:r>
        <w:rPr>
          <w:rFonts w:ascii="Courier New"/>
          <w:sz w:val="24"/>
        </w:rPr>
        <w:t>If using an automated TD/GC/MS analyzer, remove</w:t>
      </w:r>
      <w:r>
        <w:rPr>
          <w:rFonts w:ascii="Courier New"/>
          <w:spacing w:val="-38"/>
          <w:sz w:val="24"/>
        </w:rPr>
        <w:t> </w:t>
      </w:r>
      <w:r>
        <w:rPr>
          <w:rFonts w:ascii="Courier New"/>
          <w:sz w:val="24"/>
        </w:rPr>
        <w:t>the </w:t>
      </w:r>
      <w:r>
        <w:rPr>
          <w:rFonts w:ascii="Courier New"/>
          <w:sz w:val="24"/>
        </w:rPr>
        <w:t>long-term storage caps from the tubes, replace them with appropriate analytical caps, and load them into the system</w:t>
      </w:r>
      <w:r>
        <w:rPr>
          <w:rFonts w:ascii="Courier New"/>
          <w:spacing w:val="-48"/>
          <w:sz w:val="24"/>
        </w:rPr>
        <w:t> </w:t>
      </w:r>
      <w:r>
        <w:rPr>
          <w:rFonts w:ascii="Courier New"/>
          <w:sz w:val="24"/>
        </w:rPr>
        <w:t>in</w:t>
      </w:r>
    </w:p>
    <w:p>
      <w:pPr>
        <w:spacing w:after="0" w:line="480" w:lineRule="auto"/>
        <w:jc w:val="left"/>
        <w:rPr>
          <w:rFonts w:ascii="Courier New" w:hAnsi="Courier New" w:cs="Courier New" w:eastAsia="Courier New" w:hint="default"/>
          <w:sz w:val="24"/>
          <w:szCs w:val="24"/>
        </w:rPr>
        <w:sectPr>
          <w:pgSz w:w="12240" w:h="15840"/>
          <w:pgMar w:top="1440" w:bottom="280" w:left="1340" w:right="1120"/>
        </w:sectPr>
      </w:pPr>
    </w:p>
    <w:p>
      <w:pPr>
        <w:pStyle w:val="BodyText"/>
        <w:spacing w:line="480" w:lineRule="auto" w:before="65"/>
        <w:ind w:right="247" w:firstLine="0"/>
        <w:jc w:val="both"/>
      </w:pPr>
      <w:r>
        <w:rPr/>
        <w:t>the sequence described in Section 11.1. Alternatively, if</w:t>
      </w:r>
      <w:r>
        <w:rPr>
          <w:spacing w:val="-48"/>
        </w:rPr>
        <w:t> </w:t>
      </w:r>
      <w:r>
        <w:rPr/>
        <w:t>using </w:t>
      </w:r>
      <w:r>
        <w:rPr/>
        <w:t>a manual system, uncap and analyze each tube, one at a time,</w:t>
      </w:r>
      <w:r>
        <w:rPr>
          <w:spacing w:val="-44"/>
        </w:rPr>
        <w:t> </w:t>
      </w:r>
      <w:r>
        <w:rPr/>
        <w:t>in </w:t>
      </w:r>
      <w:r>
        <w:rPr/>
        <w:t>the sequence described in Section</w:t>
      </w:r>
      <w:r>
        <w:rPr>
          <w:spacing w:val="-31"/>
        </w:rPr>
        <w:t> </w:t>
      </w:r>
      <w:r>
        <w:rPr/>
        <w:t>11.1.</w:t>
      </w:r>
    </w:p>
    <w:p>
      <w:pPr>
        <w:pStyle w:val="ListParagraph"/>
        <w:numPr>
          <w:ilvl w:val="2"/>
          <w:numId w:val="34"/>
        </w:numPr>
        <w:tabs>
          <w:tab w:pos="1972" w:val="left" w:leader="none"/>
        </w:tabs>
        <w:spacing w:line="480" w:lineRule="auto" w:before="0" w:after="0"/>
        <w:ind w:left="100" w:right="103" w:firstLine="720"/>
        <w:jc w:val="left"/>
        <w:rPr>
          <w:rFonts w:ascii="Courier New" w:hAnsi="Courier New" w:cs="Courier New" w:eastAsia="Courier New" w:hint="default"/>
          <w:sz w:val="24"/>
          <w:szCs w:val="24"/>
        </w:rPr>
      </w:pPr>
      <w:r>
        <w:rPr>
          <w:rFonts w:ascii="Courier New"/>
          <w:sz w:val="24"/>
        </w:rPr>
        <w:t>The following thermal desorption system integrity checks and procedures are required before each tube is</w:t>
      </w:r>
      <w:r>
        <w:rPr>
          <w:rFonts w:ascii="Courier New"/>
          <w:spacing w:val="-51"/>
          <w:sz w:val="24"/>
        </w:rPr>
        <w:t> </w:t>
      </w:r>
      <w:r>
        <w:rPr>
          <w:rFonts w:ascii="Courier New"/>
          <w:sz w:val="24"/>
        </w:rPr>
        <w:t>analyzed.</w:t>
      </w:r>
    </w:p>
    <w:p>
      <w:pPr>
        <w:pStyle w:val="BodyText"/>
        <w:spacing w:line="484" w:lineRule="auto"/>
        <w:ind w:right="103"/>
        <w:jc w:val="left"/>
      </w:pPr>
      <w:r>
        <w:rPr>
          <w:rFonts w:ascii="Courier New"/>
          <w:b/>
        </w:rPr>
        <w:t>Note: </w:t>
      </w:r>
      <w:r>
        <w:rPr/>
        <w:t>Commercial thermal desorbers should implement</w:t>
      </w:r>
      <w:r>
        <w:rPr>
          <w:spacing w:val="-43"/>
        </w:rPr>
        <w:t> </w:t>
      </w:r>
      <w:r>
        <w:rPr/>
        <w:t>these </w:t>
      </w:r>
      <w:r>
        <w:rPr/>
        <w:t>steps</w:t>
      </w:r>
      <w:r>
        <w:rPr>
          <w:spacing w:val="-18"/>
        </w:rPr>
        <w:t> </w:t>
      </w:r>
      <w:r>
        <w:rPr/>
        <w:t>automatically.</w:t>
      </w:r>
    </w:p>
    <w:p>
      <w:pPr>
        <w:pStyle w:val="ListParagraph"/>
        <w:numPr>
          <w:ilvl w:val="3"/>
          <w:numId w:val="34"/>
        </w:numPr>
        <w:tabs>
          <w:tab w:pos="2260" w:val="left" w:leader="none"/>
        </w:tabs>
        <w:spacing w:line="480" w:lineRule="auto" w:before="0" w:after="0"/>
        <w:ind w:left="100" w:right="247" w:firstLine="720"/>
        <w:jc w:val="left"/>
        <w:rPr>
          <w:rFonts w:ascii="Courier New" w:hAnsi="Courier New" w:cs="Courier New" w:eastAsia="Courier New" w:hint="default"/>
          <w:sz w:val="24"/>
          <w:szCs w:val="24"/>
        </w:rPr>
      </w:pPr>
      <w:r>
        <w:rPr>
          <w:rFonts w:ascii="Courier New"/>
          <w:sz w:val="24"/>
        </w:rPr>
        <w:t>Tube leak test: Each tube must be leak tested</w:t>
      </w:r>
      <w:r>
        <w:rPr>
          <w:rFonts w:ascii="Courier New"/>
          <w:spacing w:val="-36"/>
          <w:sz w:val="24"/>
        </w:rPr>
        <w:t> </w:t>
      </w:r>
      <w:r>
        <w:rPr>
          <w:rFonts w:ascii="Courier New"/>
          <w:sz w:val="24"/>
        </w:rPr>
        <w:t>as </w:t>
      </w:r>
      <w:r>
        <w:rPr>
          <w:rFonts w:ascii="Courier New"/>
          <w:sz w:val="24"/>
        </w:rPr>
        <w:t>soon as it is loaded into the carrier gas flow path before analysis to ensure data</w:t>
      </w:r>
      <w:r>
        <w:rPr>
          <w:rFonts w:ascii="Courier New"/>
          <w:spacing w:val="-28"/>
          <w:sz w:val="24"/>
        </w:rPr>
        <w:t> </w:t>
      </w:r>
      <w:r>
        <w:rPr>
          <w:rFonts w:ascii="Courier New"/>
          <w:sz w:val="24"/>
        </w:rPr>
        <w:t>integrity.</w:t>
      </w:r>
    </w:p>
    <w:p>
      <w:pPr>
        <w:pStyle w:val="ListParagraph"/>
        <w:numPr>
          <w:ilvl w:val="3"/>
          <w:numId w:val="34"/>
        </w:numPr>
        <w:tabs>
          <w:tab w:pos="2260" w:val="left" w:leader="none"/>
        </w:tabs>
        <w:spacing w:line="480" w:lineRule="auto" w:before="0" w:after="0"/>
        <w:ind w:left="100" w:right="103" w:firstLine="720"/>
        <w:jc w:val="left"/>
        <w:rPr>
          <w:rFonts w:ascii="Courier New" w:hAnsi="Courier New" w:cs="Courier New" w:eastAsia="Courier New" w:hint="default"/>
          <w:sz w:val="24"/>
          <w:szCs w:val="24"/>
        </w:rPr>
      </w:pPr>
      <w:r>
        <w:rPr>
          <w:rFonts w:ascii="Courier New"/>
          <w:sz w:val="24"/>
        </w:rPr>
        <w:t>Conduct the leak test at the GC carrier gas pressure, without heat or gas flow applied. Tubes that fail the leak test should not be analyzed, but should be resealed and stored intact. On automated systems, the instrument should continue to leak test and analyze subsequent tubes after a</w:t>
      </w:r>
      <w:r>
        <w:rPr>
          <w:rFonts w:ascii="Courier New"/>
          <w:spacing w:val="-48"/>
          <w:sz w:val="24"/>
        </w:rPr>
        <w:t> </w:t>
      </w:r>
      <w:r>
        <w:rPr>
          <w:rFonts w:ascii="Courier New"/>
          <w:sz w:val="24"/>
        </w:rPr>
        <w:t>given </w:t>
      </w:r>
      <w:r>
        <w:rPr>
          <w:rFonts w:ascii="Courier New"/>
          <w:sz w:val="24"/>
        </w:rPr>
        <w:t>tube has failed. Automated systems must also store and record which tubes in a sequence have failed the leak test.</w:t>
      </w:r>
      <w:r>
        <w:rPr>
          <w:rFonts w:ascii="Courier New"/>
          <w:spacing w:val="-48"/>
          <w:sz w:val="24"/>
        </w:rPr>
        <w:t> </w:t>
      </w:r>
      <w:r>
        <w:rPr>
          <w:rFonts w:ascii="Courier New"/>
          <w:sz w:val="24"/>
        </w:rPr>
        <w:t>Information </w:t>
      </w:r>
      <w:r>
        <w:rPr>
          <w:rFonts w:ascii="Courier New"/>
          <w:sz w:val="24"/>
        </w:rPr>
        <w:t>on failed tubes should be downloaded with the batch of sequence information from the analytical</w:t>
      </w:r>
      <w:r>
        <w:rPr>
          <w:rFonts w:ascii="Courier New"/>
          <w:spacing w:val="-33"/>
          <w:sz w:val="24"/>
        </w:rPr>
        <w:t> </w:t>
      </w:r>
      <w:r>
        <w:rPr>
          <w:rFonts w:ascii="Courier New"/>
          <w:sz w:val="24"/>
        </w:rPr>
        <w:t>system.</w:t>
      </w:r>
    </w:p>
    <w:p>
      <w:pPr>
        <w:pStyle w:val="ListParagraph"/>
        <w:numPr>
          <w:ilvl w:val="3"/>
          <w:numId w:val="34"/>
        </w:numPr>
        <w:tabs>
          <w:tab w:pos="2260" w:val="left" w:leader="none"/>
        </w:tabs>
        <w:spacing w:line="480" w:lineRule="auto" w:before="0" w:after="0"/>
        <w:ind w:left="100" w:right="247" w:firstLine="720"/>
        <w:jc w:val="left"/>
        <w:rPr>
          <w:rFonts w:ascii="Courier New" w:hAnsi="Courier New" w:cs="Courier New" w:eastAsia="Courier New" w:hint="default"/>
          <w:sz w:val="24"/>
          <w:szCs w:val="24"/>
        </w:rPr>
      </w:pPr>
      <w:r>
        <w:rPr>
          <w:rFonts w:ascii="Courier New"/>
          <w:sz w:val="24"/>
        </w:rPr>
        <w:t>Leak test the sample flow path. Leak check the sample flow path of the thermal desorber before each analysis without heat or gas flow applied to the sample tube. Stop the automatic sequence of tube desorption and GC analysis if any leak is detected in the main sample flow path. This process</w:t>
      </w:r>
      <w:r>
        <w:rPr>
          <w:rFonts w:ascii="Courier New"/>
          <w:spacing w:val="-48"/>
          <w:sz w:val="24"/>
        </w:rPr>
        <w:t> </w:t>
      </w:r>
      <w:r>
        <w:rPr>
          <w:rFonts w:ascii="Courier New"/>
          <w:sz w:val="24"/>
        </w:rPr>
        <w:t>may</w:t>
      </w:r>
    </w:p>
    <w:p>
      <w:pPr>
        <w:spacing w:after="0" w:line="480" w:lineRule="auto"/>
        <w:jc w:val="left"/>
        <w:rPr>
          <w:rFonts w:ascii="Courier New" w:hAnsi="Courier New" w:cs="Courier New" w:eastAsia="Courier New" w:hint="default"/>
          <w:sz w:val="24"/>
          <w:szCs w:val="24"/>
        </w:rPr>
        <w:sectPr>
          <w:pgSz w:w="12240" w:h="15840"/>
          <w:pgMar w:top="1380" w:bottom="280" w:left="1340" w:right="1480"/>
        </w:sectPr>
      </w:pPr>
    </w:p>
    <w:p>
      <w:pPr>
        <w:pStyle w:val="BodyText"/>
        <w:spacing w:line="480" w:lineRule="auto" w:before="65"/>
        <w:ind w:right="342" w:firstLine="0"/>
        <w:jc w:val="left"/>
      </w:pPr>
      <w:r>
        <w:rPr/>
        <w:t>be carried out as a separate step or as part of</w:t>
      </w:r>
      <w:r>
        <w:rPr>
          <w:spacing w:val="-41"/>
        </w:rPr>
        <w:t> </w:t>
      </w:r>
      <w:r>
        <w:rPr/>
        <w:t>Section </w:t>
      </w:r>
      <w:r>
        <w:rPr/>
        <w:t>11.2.3.2.</w:t>
      </w:r>
    </w:p>
    <w:p>
      <w:pPr>
        <w:pStyle w:val="ListParagraph"/>
        <w:numPr>
          <w:ilvl w:val="2"/>
          <w:numId w:val="34"/>
        </w:numPr>
        <w:tabs>
          <w:tab w:pos="1972" w:val="left" w:leader="none"/>
        </w:tabs>
        <w:spacing w:line="240" w:lineRule="auto" w:before="0" w:after="0"/>
        <w:ind w:left="1971" w:right="0" w:hanging="1151"/>
        <w:jc w:val="left"/>
        <w:rPr>
          <w:rFonts w:ascii="Courier New" w:hAnsi="Courier New" w:cs="Courier New" w:eastAsia="Courier New" w:hint="default"/>
          <w:sz w:val="24"/>
          <w:szCs w:val="24"/>
        </w:rPr>
      </w:pPr>
      <w:r>
        <w:rPr>
          <w:rFonts w:ascii="Courier New"/>
          <w:sz w:val="24"/>
        </w:rPr>
        <w:t>Optional dry</w:t>
      </w:r>
      <w:r>
        <w:rPr>
          <w:rFonts w:ascii="Courier New"/>
          <w:spacing w:val="-16"/>
          <w:sz w:val="24"/>
        </w:rPr>
        <w:t> </w:t>
      </w:r>
      <w:r>
        <w:rPr>
          <w:rFonts w:ascii="Courier New"/>
          <w:sz w:val="24"/>
        </w:rPr>
        <w:t>purge.</w:t>
      </w:r>
    </w:p>
    <w:p>
      <w:pPr>
        <w:spacing w:line="240" w:lineRule="auto" w:before="11"/>
        <w:ind w:right="0"/>
        <w:rPr>
          <w:rFonts w:ascii="Courier New" w:hAnsi="Courier New" w:cs="Courier New" w:eastAsia="Courier New" w:hint="default"/>
          <w:sz w:val="23"/>
          <w:szCs w:val="23"/>
        </w:rPr>
      </w:pPr>
    </w:p>
    <w:p>
      <w:pPr>
        <w:pStyle w:val="ListParagraph"/>
        <w:numPr>
          <w:ilvl w:val="3"/>
          <w:numId w:val="34"/>
        </w:numPr>
        <w:tabs>
          <w:tab w:pos="2260" w:val="left" w:leader="none"/>
        </w:tabs>
        <w:spacing w:line="480" w:lineRule="auto" w:before="0" w:after="0"/>
        <w:ind w:left="100" w:right="103" w:firstLine="720"/>
        <w:jc w:val="left"/>
        <w:rPr>
          <w:rFonts w:ascii="Courier New" w:hAnsi="Courier New" w:cs="Courier New" w:eastAsia="Courier New" w:hint="default"/>
          <w:sz w:val="24"/>
          <w:szCs w:val="24"/>
        </w:rPr>
      </w:pPr>
      <w:r>
        <w:rPr>
          <w:rFonts w:ascii="Courier New"/>
          <w:sz w:val="24"/>
        </w:rPr>
        <w:t>Tubes may be dry purged with a flow of pure dry gas passing into the tube from the sampling end, to remove</w:t>
      </w:r>
      <w:r>
        <w:rPr>
          <w:rFonts w:ascii="Courier New"/>
          <w:spacing w:val="-49"/>
          <w:sz w:val="24"/>
        </w:rPr>
        <w:t> </w:t>
      </w:r>
      <w:r>
        <w:rPr>
          <w:rFonts w:ascii="Courier New"/>
          <w:sz w:val="24"/>
        </w:rPr>
        <w:t>water </w:t>
      </w:r>
      <w:r>
        <w:rPr>
          <w:rFonts w:ascii="Courier New"/>
          <w:sz w:val="24"/>
        </w:rPr>
        <w:t>vapor and other very volatile interferents if</w:t>
      </w:r>
      <w:r>
        <w:rPr>
          <w:rFonts w:ascii="Courier New"/>
          <w:spacing w:val="-44"/>
          <w:sz w:val="24"/>
        </w:rPr>
        <w:t> </w:t>
      </w:r>
      <w:r>
        <w:rPr>
          <w:rFonts w:ascii="Courier New"/>
          <w:sz w:val="24"/>
        </w:rPr>
        <w:t>required.</w:t>
      </w:r>
    </w:p>
    <w:p>
      <w:pPr>
        <w:pStyle w:val="ListParagraph"/>
        <w:numPr>
          <w:ilvl w:val="2"/>
          <w:numId w:val="35"/>
        </w:numPr>
        <w:tabs>
          <w:tab w:pos="1972" w:val="left" w:leader="none"/>
        </w:tabs>
        <w:spacing w:line="240" w:lineRule="auto" w:before="0" w:after="0"/>
        <w:ind w:left="1971" w:right="0" w:hanging="1151"/>
        <w:jc w:val="left"/>
        <w:rPr>
          <w:rFonts w:ascii="Courier New" w:hAnsi="Courier New" w:cs="Courier New" w:eastAsia="Courier New" w:hint="default"/>
          <w:sz w:val="24"/>
          <w:szCs w:val="24"/>
        </w:rPr>
      </w:pPr>
      <w:r>
        <w:rPr>
          <w:rFonts w:ascii="Courier New"/>
          <w:sz w:val="24"/>
        </w:rPr>
        <w:t>Internal standard (IS)</w:t>
      </w:r>
      <w:r>
        <w:rPr>
          <w:rFonts w:ascii="Courier New"/>
          <w:spacing w:val="-27"/>
          <w:sz w:val="24"/>
        </w:rPr>
        <w:t> </w:t>
      </w:r>
      <w:r>
        <w:rPr>
          <w:rFonts w:ascii="Courier New"/>
          <w:sz w:val="24"/>
        </w:rPr>
        <w:t>addition.</w:t>
      </w:r>
    </w:p>
    <w:p>
      <w:pPr>
        <w:spacing w:line="240" w:lineRule="auto" w:before="11"/>
        <w:ind w:right="0"/>
        <w:rPr>
          <w:rFonts w:ascii="Courier New" w:hAnsi="Courier New" w:cs="Courier New" w:eastAsia="Courier New" w:hint="default"/>
          <w:sz w:val="23"/>
          <w:szCs w:val="23"/>
        </w:rPr>
      </w:pPr>
    </w:p>
    <w:p>
      <w:pPr>
        <w:pStyle w:val="ListParagraph"/>
        <w:numPr>
          <w:ilvl w:val="3"/>
          <w:numId w:val="35"/>
        </w:numPr>
        <w:tabs>
          <w:tab w:pos="2260" w:val="left" w:leader="none"/>
        </w:tabs>
        <w:spacing w:line="480" w:lineRule="auto" w:before="0" w:after="0"/>
        <w:ind w:left="100" w:right="247" w:firstLine="720"/>
        <w:jc w:val="left"/>
        <w:rPr>
          <w:rFonts w:ascii="Courier New" w:hAnsi="Courier New" w:cs="Courier New" w:eastAsia="Courier New" w:hint="default"/>
          <w:sz w:val="24"/>
          <w:szCs w:val="24"/>
        </w:rPr>
      </w:pPr>
      <w:r>
        <w:rPr>
          <w:rFonts w:ascii="Courier New"/>
          <w:sz w:val="24"/>
        </w:rPr>
        <w:t>Use the internal standard addition function of the automated thermal desorber (if available) to introduce a precise aliquot of the internal standard to the sampling end</w:t>
      </w:r>
      <w:r>
        <w:rPr>
          <w:rFonts w:ascii="Courier New"/>
          <w:spacing w:val="-47"/>
          <w:sz w:val="24"/>
        </w:rPr>
        <w:t> </w:t>
      </w:r>
      <w:r>
        <w:rPr>
          <w:rFonts w:ascii="Courier New"/>
          <w:sz w:val="24"/>
        </w:rPr>
        <w:t>of </w:t>
      </w:r>
      <w:r>
        <w:rPr>
          <w:rFonts w:ascii="Courier New"/>
          <w:sz w:val="24"/>
        </w:rPr>
        <w:t>each tube after the leak test and shortly before primary</w:t>
      </w:r>
      <w:r>
        <w:rPr>
          <w:rFonts w:ascii="Courier New"/>
          <w:spacing w:val="-48"/>
          <w:sz w:val="24"/>
        </w:rPr>
        <w:t> </w:t>
      </w:r>
      <w:r>
        <w:rPr>
          <w:rFonts w:ascii="Courier New"/>
          <w:sz w:val="24"/>
        </w:rPr>
        <w:t>(tube) </w:t>
      </w:r>
      <w:r>
        <w:rPr>
          <w:rFonts w:ascii="Courier New"/>
          <w:sz w:val="24"/>
        </w:rPr>
        <w:t>desorption).</w:t>
      </w:r>
    </w:p>
    <w:p>
      <w:pPr>
        <w:pStyle w:val="BodyText"/>
        <w:spacing w:line="484" w:lineRule="auto"/>
        <w:ind w:right="103"/>
        <w:jc w:val="left"/>
      </w:pPr>
      <w:r>
        <w:rPr>
          <w:rFonts w:ascii="Courier New"/>
          <w:b/>
        </w:rPr>
        <w:t>Note: </w:t>
      </w:r>
      <w:r>
        <w:rPr/>
        <w:t>This step can be combined with dry purging the</w:t>
      </w:r>
      <w:r>
        <w:rPr>
          <w:spacing w:val="-43"/>
        </w:rPr>
        <w:t> </w:t>
      </w:r>
      <w:r>
        <w:rPr/>
        <w:t>tube </w:t>
      </w:r>
      <w:r>
        <w:rPr/>
        <w:t>(Section 11.2.4) if</w:t>
      </w:r>
      <w:r>
        <w:rPr>
          <w:spacing w:val="-24"/>
        </w:rPr>
        <w:t> </w:t>
      </w:r>
      <w:r>
        <w:rPr/>
        <w:t>required.</w:t>
      </w:r>
    </w:p>
    <w:p>
      <w:pPr>
        <w:pStyle w:val="ListParagraph"/>
        <w:numPr>
          <w:ilvl w:val="3"/>
          <w:numId w:val="35"/>
        </w:numPr>
        <w:tabs>
          <w:tab w:pos="2260" w:val="left" w:leader="none"/>
        </w:tabs>
        <w:spacing w:line="480" w:lineRule="auto" w:before="0" w:after="0"/>
        <w:ind w:left="100" w:right="391" w:firstLine="720"/>
        <w:jc w:val="left"/>
        <w:rPr>
          <w:rFonts w:ascii="Courier New" w:hAnsi="Courier New" w:cs="Courier New" w:eastAsia="Courier New" w:hint="default"/>
          <w:sz w:val="24"/>
          <w:szCs w:val="24"/>
        </w:rPr>
      </w:pPr>
      <w:r>
        <w:rPr>
          <w:rFonts w:ascii="Courier New"/>
          <w:sz w:val="24"/>
        </w:rPr>
        <w:t>If the analyzer does not have a facility for automatic IS addition, gas or liquid internal standard can be manually introduced to the sampling end of tubes in a flow of carrier gas using the types of procedure described in</w:t>
      </w:r>
      <w:r>
        <w:rPr>
          <w:rFonts w:ascii="Courier New"/>
          <w:spacing w:val="-48"/>
          <w:sz w:val="24"/>
        </w:rPr>
        <w:t> </w:t>
      </w:r>
      <w:r>
        <w:rPr>
          <w:rFonts w:ascii="Courier New"/>
          <w:sz w:val="24"/>
        </w:rPr>
        <w:t>Sections</w:t>
      </w:r>
    </w:p>
    <w:p>
      <w:pPr>
        <w:pStyle w:val="BodyText"/>
        <w:spacing w:line="240" w:lineRule="auto"/>
        <w:ind w:right="103" w:firstLine="0"/>
        <w:jc w:val="left"/>
      </w:pPr>
      <w:r>
        <w:rPr/>
        <w:t>10.3 and 10.4,</w:t>
      </w:r>
      <w:r>
        <w:rPr>
          <w:spacing w:val="-24"/>
        </w:rPr>
        <w:t> </w:t>
      </w:r>
      <w:r>
        <w:rPr/>
        <w:t>respectively.</w:t>
      </w:r>
    </w:p>
    <w:p>
      <w:pPr>
        <w:spacing w:line="240" w:lineRule="auto" w:before="11"/>
        <w:ind w:right="0"/>
        <w:rPr>
          <w:rFonts w:ascii="Courier New" w:hAnsi="Courier New" w:cs="Courier New" w:eastAsia="Courier New" w:hint="default"/>
          <w:sz w:val="23"/>
          <w:szCs w:val="23"/>
        </w:rPr>
      </w:pPr>
    </w:p>
    <w:p>
      <w:pPr>
        <w:pStyle w:val="BodyText"/>
        <w:tabs>
          <w:tab w:pos="1971" w:val="left" w:leader="none"/>
        </w:tabs>
        <w:spacing w:line="480" w:lineRule="auto"/>
        <w:ind w:right="247"/>
        <w:jc w:val="left"/>
      </w:pPr>
      <w:r>
        <w:rPr>
          <w:spacing w:val="-1"/>
        </w:rPr>
        <w:t>11.2.6</w:t>
        <w:tab/>
        <w:t>Pre-purge.</w:t>
      </w:r>
      <w:r>
        <w:rPr/>
        <w:t> </w:t>
      </w:r>
      <w:r>
        <w:rPr>
          <w:spacing w:val="-1"/>
        </w:rPr>
        <w:t>Each</w:t>
      </w:r>
      <w:r>
        <w:rPr/>
        <w:t> </w:t>
      </w:r>
      <w:r>
        <w:rPr>
          <w:spacing w:val="-1"/>
        </w:rPr>
        <w:t>tube</w:t>
      </w:r>
      <w:r>
        <w:rPr/>
        <w:t> </w:t>
      </w:r>
      <w:r>
        <w:rPr>
          <w:spacing w:val="-1"/>
        </w:rPr>
        <w:t>should</w:t>
      </w:r>
      <w:r>
        <w:rPr/>
        <w:t> </w:t>
      </w:r>
      <w:r>
        <w:rPr>
          <w:spacing w:val="-1"/>
        </w:rPr>
        <w:t>be</w:t>
      </w:r>
      <w:r>
        <w:rPr/>
        <w:t> </w:t>
      </w:r>
      <w:r>
        <w:rPr>
          <w:spacing w:val="-1"/>
        </w:rPr>
        <w:t>purged</w:t>
      </w:r>
      <w:r>
        <w:rPr/>
        <w:t> </w:t>
      </w:r>
      <w:r>
        <w:rPr>
          <w:spacing w:val="-1"/>
        </w:rPr>
        <w:t>to</w:t>
      </w:r>
      <w:r>
        <w:rPr>
          <w:spacing w:val="3"/>
        </w:rPr>
        <w:t> </w:t>
      </w:r>
      <w:r>
        <w:rPr>
          <w:spacing w:val="-1"/>
        </w:rPr>
        <w:t>vent</w:t>
      </w:r>
      <w:r>
        <w:rPr/>
        <w:t> </w:t>
      </w:r>
      <w:r>
        <w:rPr>
          <w:spacing w:val="-1"/>
        </w:rPr>
        <w:t>with</w:t>
      </w:r>
      <w:r>
        <w:rPr>
          <w:spacing w:val="-1"/>
        </w:rPr>
        <w:t> </w:t>
      </w:r>
      <w:r>
        <w:rPr/>
        <w:t>carrier gas flowing in the desorption direction (</w:t>
      </w:r>
      <w:r>
        <w:rPr>
          <w:u w:val="single" w:color="000000"/>
        </w:rPr>
        <w:t>i.e.</w:t>
      </w:r>
      <w:r>
        <w:rPr/>
        <w:t>,</w:t>
      </w:r>
      <w:r>
        <w:rPr>
          <w:spacing w:val="-49"/>
        </w:rPr>
        <w:t> </w:t>
      </w:r>
      <w:r>
        <w:rPr/>
        <w:t>flowing</w:t>
      </w:r>
    </w:p>
    <w:p>
      <w:pPr>
        <w:pStyle w:val="BodyText"/>
        <w:spacing w:line="480" w:lineRule="auto"/>
        <w:ind w:right="103" w:firstLine="0"/>
        <w:jc w:val="left"/>
      </w:pPr>
      <w:r>
        <w:rPr/>
        <w:t>into the tube from the non-sampling end) to remove oxygen</w:t>
      </w:r>
      <w:r>
        <w:rPr>
          <w:spacing w:val="-50"/>
        </w:rPr>
        <w:t> </w:t>
      </w:r>
      <w:r>
        <w:rPr/>
        <w:t>before </w:t>
      </w:r>
      <w:r>
        <w:rPr/>
        <w:t>heat is applied. This is to prevent analyte and sorbent oxidation and to prevent deterioration of key</w:t>
      </w:r>
      <w:r>
        <w:rPr>
          <w:spacing w:val="-44"/>
        </w:rPr>
        <w:t> </w:t>
      </w:r>
      <w:r>
        <w:rPr/>
        <w:t>analyzer</w:t>
      </w:r>
    </w:p>
    <w:p>
      <w:pPr>
        <w:spacing w:after="0" w:line="480" w:lineRule="auto"/>
        <w:jc w:val="left"/>
        <w:sectPr>
          <w:pgSz w:w="12240" w:h="15840"/>
          <w:pgMar w:top="1380" w:bottom="280" w:left="1340" w:right="1480"/>
        </w:sectPr>
      </w:pPr>
    </w:p>
    <w:p>
      <w:pPr>
        <w:pStyle w:val="BodyText"/>
        <w:spacing w:line="480" w:lineRule="auto" w:before="65"/>
        <w:ind w:right="103" w:firstLine="0"/>
        <w:jc w:val="left"/>
      </w:pPr>
      <w:r>
        <w:rPr/>
        <w:t>components such as the GC column and mass spectrometer (if applicable). A series of schematics illustrating these steps</w:t>
      </w:r>
      <w:r>
        <w:rPr>
          <w:spacing w:val="-47"/>
        </w:rPr>
        <w:t> </w:t>
      </w:r>
      <w:r>
        <w:rPr/>
        <w:t>is </w:t>
      </w:r>
      <w:r>
        <w:rPr/>
        <w:t>presented in Figures 17.2 and</w:t>
      </w:r>
      <w:r>
        <w:rPr>
          <w:spacing w:val="-28"/>
        </w:rPr>
        <w:t> </w:t>
      </w:r>
      <w:r>
        <w:rPr/>
        <w:t>17.3.</w:t>
      </w:r>
    </w:p>
    <w:p>
      <w:pPr>
        <w:pStyle w:val="ListParagraph"/>
        <w:numPr>
          <w:ilvl w:val="1"/>
          <w:numId w:val="36"/>
        </w:numPr>
        <w:tabs>
          <w:tab w:pos="1684" w:val="left" w:leader="none"/>
        </w:tabs>
        <w:spacing w:line="240" w:lineRule="auto" w:before="0" w:after="0"/>
        <w:ind w:left="1683" w:right="0" w:hanging="863"/>
        <w:jc w:val="left"/>
        <w:rPr>
          <w:rFonts w:ascii="Courier New" w:hAnsi="Courier New" w:cs="Courier New" w:eastAsia="Courier New" w:hint="default"/>
          <w:sz w:val="24"/>
          <w:szCs w:val="24"/>
        </w:rPr>
      </w:pPr>
      <w:r>
        <w:rPr>
          <w:rFonts w:ascii="Courier New"/>
          <w:sz w:val="24"/>
          <w:u w:val="single" w:color="000000"/>
        </w:rPr>
        <w:t>Analytical</w:t>
      </w:r>
      <w:r>
        <w:rPr>
          <w:rFonts w:ascii="Courier New"/>
          <w:spacing w:val="-19"/>
          <w:sz w:val="24"/>
          <w:u w:val="single" w:color="000000"/>
        </w:rPr>
        <w:t> </w:t>
      </w:r>
      <w:r>
        <w:rPr>
          <w:rFonts w:ascii="Courier New"/>
          <w:sz w:val="24"/>
          <w:u w:val="single" w:color="000000"/>
        </w:rPr>
        <w:t>Procedure</w:t>
      </w:r>
      <w:r>
        <w:rPr>
          <w:rFonts w:ascii="Courier New"/>
          <w:sz w:val="24"/>
        </w:rPr>
        <w:t>.</w:t>
      </w:r>
    </w:p>
    <w:p>
      <w:pPr>
        <w:spacing w:line="240" w:lineRule="auto" w:before="4"/>
        <w:ind w:right="0"/>
        <w:rPr>
          <w:rFonts w:ascii="Courier New" w:hAnsi="Courier New" w:cs="Courier New" w:eastAsia="Courier New" w:hint="default"/>
          <w:sz w:val="17"/>
          <w:szCs w:val="17"/>
        </w:rPr>
      </w:pPr>
    </w:p>
    <w:p>
      <w:pPr>
        <w:pStyle w:val="ListParagraph"/>
        <w:numPr>
          <w:ilvl w:val="2"/>
          <w:numId w:val="36"/>
        </w:numPr>
        <w:tabs>
          <w:tab w:pos="1972" w:val="left" w:leader="none"/>
        </w:tabs>
        <w:spacing w:line="240" w:lineRule="auto" w:before="76" w:after="0"/>
        <w:ind w:left="1971" w:right="0" w:hanging="1151"/>
        <w:jc w:val="left"/>
        <w:rPr>
          <w:rFonts w:ascii="Courier New" w:hAnsi="Courier New" w:cs="Courier New" w:eastAsia="Courier New" w:hint="default"/>
          <w:sz w:val="24"/>
          <w:szCs w:val="24"/>
        </w:rPr>
      </w:pPr>
      <w:r>
        <w:rPr>
          <w:rFonts w:ascii="Courier New"/>
          <w:sz w:val="24"/>
          <w:u w:val="single" w:color="000000"/>
        </w:rPr>
        <w:t>Steps Required for Thermal</w:t>
      </w:r>
      <w:r>
        <w:rPr>
          <w:rFonts w:ascii="Courier New"/>
          <w:spacing w:val="-31"/>
          <w:sz w:val="24"/>
          <w:u w:val="single" w:color="000000"/>
        </w:rPr>
        <w:t> </w:t>
      </w:r>
      <w:r>
        <w:rPr>
          <w:rFonts w:ascii="Courier New"/>
          <w:sz w:val="24"/>
          <w:u w:val="single" w:color="000000"/>
        </w:rPr>
        <w:t>Desorption</w:t>
      </w:r>
      <w:r>
        <w:rPr>
          <w:rFonts w:ascii="Courier New"/>
          <w:sz w:val="24"/>
        </w:rPr>
        <w:t>.</w:t>
      </w:r>
    </w:p>
    <w:p>
      <w:pPr>
        <w:spacing w:line="240" w:lineRule="auto" w:before="3"/>
        <w:ind w:right="0"/>
        <w:rPr>
          <w:rFonts w:ascii="Courier New" w:hAnsi="Courier New" w:cs="Courier New" w:eastAsia="Courier New" w:hint="default"/>
          <w:sz w:val="17"/>
          <w:szCs w:val="17"/>
        </w:rPr>
      </w:pPr>
    </w:p>
    <w:p>
      <w:pPr>
        <w:pStyle w:val="ListParagraph"/>
        <w:numPr>
          <w:ilvl w:val="3"/>
          <w:numId w:val="36"/>
        </w:numPr>
        <w:tabs>
          <w:tab w:pos="2260" w:val="left" w:leader="none"/>
        </w:tabs>
        <w:spacing w:line="480" w:lineRule="auto" w:before="76" w:after="0"/>
        <w:ind w:left="100" w:right="247" w:firstLine="720"/>
        <w:jc w:val="left"/>
        <w:rPr>
          <w:rFonts w:ascii="Courier New" w:hAnsi="Courier New" w:cs="Courier New" w:eastAsia="Courier New" w:hint="default"/>
          <w:sz w:val="24"/>
          <w:szCs w:val="24"/>
        </w:rPr>
      </w:pPr>
      <w:r>
        <w:rPr>
          <w:rFonts w:ascii="Courier New"/>
          <w:sz w:val="24"/>
        </w:rPr>
        <w:t>Ensure that the pressure and purity of purge</w:t>
      </w:r>
      <w:r>
        <w:rPr>
          <w:rFonts w:ascii="Courier New"/>
          <w:spacing w:val="-35"/>
          <w:sz w:val="24"/>
        </w:rPr>
        <w:t> </w:t>
      </w:r>
      <w:r>
        <w:rPr>
          <w:rFonts w:ascii="Courier New"/>
          <w:sz w:val="24"/>
        </w:rPr>
        <w:t>and </w:t>
      </w:r>
      <w:r>
        <w:rPr>
          <w:rFonts w:ascii="Courier New"/>
          <w:sz w:val="24"/>
        </w:rPr>
        <w:t>carrier gases supplying the TD/GC/MS system, meet manufacturer specifications and the requirements of this</w:t>
      </w:r>
      <w:r>
        <w:rPr>
          <w:rFonts w:ascii="Courier New"/>
          <w:spacing w:val="-43"/>
          <w:sz w:val="24"/>
        </w:rPr>
        <w:t> </w:t>
      </w:r>
      <w:r>
        <w:rPr>
          <w:rFonts w:ascii="Courier New"/>
          <w:sz w:val="24"/>
        </w:rPr>
        <w:t>method.</w:t>
      </w:r>
    </w:p>
    <w:p>
      <w:pPr>
        <w:pStyle w:val="ListParagraph"/>
        <w:numPr>
          <w:ilvl w:val="3"/>
          <w:numId w:val="36"/>
        </w:numPr>
        <w:tabs>
          <w:tab w:pos="2260" w:val="left" w:leader="none"/>
        </w:tabs>
        <w:spacing w:line="480" w:lineRule="auto" w:before="0" w:after="0"/>
        <w:ind w:left="100" w:right="391" w:firstLine="720"/>
        <w:jc w:val="left"/>
        <w:rPr>
          <w:rFonts w:ascii="Courier New" w:hAnsi="Courier New" w:cs="Courier New" w:eastAsia="Courier New" w:hint="default"/>
          <w:sz w:val="24"/>
          <w:szCs w:val="24"/>
        </w:rPr>
      </w:pPr>
      <w:r>
        <w:rPr>
          <w:rFonts w:ascii="Courier New"/>
          <w:sz w:val="24"/>
        </w:rPr>
        <w:t>Ensure also that the analytical method</w:t>
      </w:r>
      <w:r>
        <w:rPr>
          <w:rFonts w:ascii="Courier New"/>
          <w:spacing w:val="-37"/>
          <w:sz w:val="24"/>
        </w:rPr>
        <w:t> </w:t>
      </w:r>
      <w:r>
        <w:rPr>
          <w:rFonts w:ascii="Courier New"/>
          <w:sz w:val="24"/>
        </w:rPr>
        <w:t>selected </w:t>
      </w:r>
      <w:r>
        <w:rPr>
          <w:rFonts w:ascii="Courier New"/>
          <w:sz w:val="24"/>
        </w:rPr>
        <w:t>meets the QC requirements of this method (Section 9) and that all the analytical parameters are at set</w:t>
      </w:r>
      <w:r>
        <w:rPr>
          <w:rFonts w:ascii="Courier New"/>
          <w:spacing w:val="-38"/>
          <w:sz w:val="24"/>
        </w:rPr>
        <w:t> </w:t>
      </w:r>
      <w:r>
        <w:rPr>
          <w:rFonts w:ascii="Courier New"/>
          <w:sz w:val="24"/>
        </w:rPr>
        <w:t>point.</w:t>
      </w:r>
    </w:p>
    <w:p>
      <w:pPr>
        <w:pStyle w:val="ListParagraph"/>
        <w:numPr>
          <w:ilvl w:val="3"/>
          <w:numId w:val="36"/>
        </w:numPr>
        <w:tabs>
          <w:tab w:pos="2260" w:val="left" w:leader="none"/>
        </w:tabs>
        <w:spacing w:line="480" w:lineRule="auto" w:before="0" w:after="0"/>
        <w:ind w:left="100" w:right="247" w:firstLine="720"/>
        <w:jc w:val="left"/>
        <w:rPr>
          <w:rFonts w:ascii="Courier New" w:hAnsi="Courier New" w:cs="Courier New" w:eastAsia="Courier New" w:hint="default"/>
          <w:sz w:val="24"/>
          <w:szCs w:val="24"/>
        </w:rPr>
      </w:pPr>
      <w:r>
        <w:rPr>
          <w:rFonts w:ascii="Courier New"/>
          <w:sz w:val="24"/>
        </w:rPr>
        <w:t>Conduct predesorption system checks (see</w:t>
      </w:r>
      <w:r>
        <w:rPr>
          <w:rFonts w:ascii="Courier New"/>
          <w:spacing w:val="-37"/>
          <w:sz w:val="24"/>
        </w:rPr>
        <w:t> </w:t>
      </w:r>
      <w:r>
        <w:rPr>
          <w:rFonts w:ascii="Courier New"/>
          <w:sz w:val="24"/>
        </w:rPr>
        <w:t>Section </w:t>
      </w:r>
      <w:r>
        <w:rPr>
          <w:rFonts w:ascii="Courier New"/>
          <w:sz w:val="24"/>
        </w:rPr>
        <w:t>11.2).</w:t>
      </w:r>
    </w:p>
    <w:p>
      <w:pPr>
        <w:pStyle w:val="ListParagraph"/>
        <w:numPr>
          <w:ilvl w:val="3"/>
          <w:numId w:val="36"/>
        </w:numPr>
        <w:tabs>
          <w:tab w:pos="2260" w:val="left" w:leader="none"/>
        </w:tabs>
        <w:spacing w:line="480" w:lineRule="auto" w:before="0" w:after="0"/>
        <w:ind w:left="100" w:right="103" w:firstLine="720"/>
        <w:jc w:val="left"/>
        <w:rPr>
          <w:rFonts w:ascii="Courier New" w:hAnsi="Courier New" w:cs="Courier New" w:eastAsia="Courier New" w:hint="default"/>
          <w:sz w:val="24"/>
          <w:szCs w:val="24"/>
        </w:rPr>
      </w:pPr>
      <w:r>
        <w:rPr>
          <w:rFonts w:ascii="Courier New"/>
          <w:sz w:val="24"/>
        </w:rPr>
        <w:t>Desorb the sorbent tube under conditions demonstrated to achieve &gt;95 percent recovery of target</w:t>
      </w:r>
      <w:r>
        <w:rPr>
          <w:rFonts w:ascii="Courier New"/>
          <w:spacing w:val="-49"/>
          <w:sz w:val="24"/>
        </w:rPr>
        <w:t> </w:t>
      </w:r>
      <w:r>
        <w:rPr>
          <w:rFonts w:ascii="Courier New"/>
          <w:sz w:val="24"/>
        </w:rPr>
        <w:t>compounds </w:t>
      </w:r>
      <w:r>
        <w:rPr>
          <w:rFonts w:ascii="Courier New"/>
          <w:sz w:val="24"/>
        </w:rPr>
        <w:t>(see Section</w:t>
      </w:r>
      <w:r>
        <w:rPr>
          <w:rFonts w:ascii="Courier New"/>
          <w:spacing w:val="-17"/>
          <w:sz w:val="24"/>
        </w:rPr>
        <w:t> </w:t>
      </w:r>
      <w:r>
        <w:rPr>
          <w:rFonts w:ascii="Courier New"/>
          <w:sz w:val="24"/>
        </w:rPr>
        <w:t>9.5.2).</w:t>
      </w:r>
    </w:p>
    <w:p>
      <w:pPr>
        <w:pStyle w:val="BodyText"/>
        <w:spacing w:line="266" w:lineRule="exact"/>
        <w:ind w:left="820" w:right="103" w:firstLine="0"/>
        <w:jc w:val="left"/>
      </w:pPr>
      <w:r>
        <w:rPr>
          <w:rFonts w:ascii="Courier New"/>
          <w:b/>
        </w:rPr>
        <w:t>Note: </w:t>
      </w:r>
      <w:r>
        <w:rPr/>
        <w:t>Typical tube desorption conditions range from</w:t>
      </w:r>
      <w:r>
        <w:rPr>
          <w:spacing w:val="-47"/>
        </w:rPr>
        <w:t> </w:t>
      </w:r>
      <w:r>
        <w:rPr/>
        <w:t>280-350</w:t>
      </w:r>
    </w:p>
    <w:p>
      <w:pPr>
        <w:spacing w:line="240" w:lineRule="auto" w:before="11"/>
        <w:ind w:right="0"/>
        <w:rPr>
          <w:rFonts w:ascii="Courier New" w:hAnsi="Courier New" w:cs="Courier New" w:eastAsia="Courier New" w:hint="default"/>
          <w:sz w:val="25"/>
          <w:szCs w:val="25"/>
        </w:rPr>
      </w:pPr>
    </w:p>
    <w:p>
      <w:pPr>
        <w:pStyle w:val="BodyText"/>
        <w:spacing w:line="480" w:lineRule="auto"/>
        <w:ind w:right="175" w:firstLine="0"/>
        <w:jc w:val="left"/>
      </w:pPr>
      <w:r>
        <w:rPr>
          <w:rFonts w:ascii="Arial" w:hAnsi="Arial" w:cs="Arial" w:eastAsia="Arial" w:hint="default"/>
          <w:w w:val="70"/>
        </w:rPr>
        <w:t></w:t>
      </w:r>
      <w:r>
        <w:rPr>
          <w:w w:val="70"/>
        </w:rPr>
        <w:t>C </w:t>
      </w:r>
      <w:r>
        <w:rPr>
          <w:spacing w:val="-1"/>
        </w:rPr>
        <w:t>for</w:t>
      </w:r>
      <w:r>
        <w:rPr/>
        <w:t> </w:t>
      </w:r>
      <w:r>
        <w:rPr>
          <w:spacing w:val="-1"/>
        </w:rPr>
        <w:t>5-15</w:t>
      </w:r>
      <w:r>
        <w:rPr/>
        <w:t> </w:t>
      </w:r>
      <w:r>
        <w:rPr>
          <w:spacing w:val="-1"/>
        </w:rPr>
        <w:t>minutes</w:t>
      </w:r>
      <w:r>
        <w:rPr/>
        <w:t> </w:t>
      </w:r>
      <w:r>
        <w:rPr>
          <w:spacing w:val="-1"/>
        </w:rPr>
        <w:t>with</w:t>
      </w:r>
      <w:r>
        <w:rPr/>
        <w:t> a </w:t>
      </w:r>
      <w:r>
        <w:rPr>
          <w:spacing w:val="-1"/>
        </w:rPr>
        <w:t>carrier</w:t>
      </w:r>
      <w:r>
        <w:rPr/>
        <w:t> </w:t>
      </w:r>
      <w:r>
        <w:rPr>
          <w:spacing w:val="-1"/>
        </w:rPr>
        <w:t>gas</w:t>
      </w:r>
      <w:r>
        <w:rPr/>
        <w:t> </w:t>
      </w:r>
      <w:r>
        <w:rPr>
          <w:spacing w:val="-1"/>
        </w:rPr>
        <w:t>flow</w:t>
      </w:r>
      <w:r>
        <w:rPr/>
        <w:t> </w:t>
      </w:r>
      <w:r>
        <w:rPr>
          <w:spacing w:val="-1"/>
        </w:rPr>
        <w:t>of</w:t>
      </w:r>
      <w:r>
        <w:rPr/>
        <w:t> </w:t>
      </w:r>
      <w:r>
        <w:rPr>
          <w:spacing w:val="-1"/>
        </w:rPr>
        <w:t>30-100</w:t>
      </w:r>
      <w:r>
        <w:rPr/>
        <w:t> </w:t>
      </w:r>
      <w:r>
        <w:rPr>
          <w:spacing w:val="-1"/>
        </w:rPr>
        <w:t>mL/min </w:t>
      </w:r>
      <w:r>
        <w:rPr>
          <w:spacing w:val="-1"/>
        </w:rPr>
      </w:r>
      <w:r>
        <w:rPr/>
        <w:t>passing through the tube from the non-sampling end such that </w:t>
      </w:r>
      <w:r>
        <w:rPr/>
        <w:t>analytes are flushed out of the tube from the sampling end. Desorbed VOCs are concentrated (refocused) on a secondary, cooled sorbent trap integrated into the analytical equipment (see Figure 17.4). The focusing trap is typically maintained</w:t>
      </w:r>
      <w:r>
        <w:rPr>
          <w:spacing w:val="-48"/>
        </w:rPr>
        <w:t> </w:t>
      </w:r>
      <w:r>
        <w:rPr/>
        <w:t>at </w:t>
      </w:r>
      <w:r>
        <w:rPr/>
        <w:t>a temperature between -30 and +30 °C during focusing.</w:t>
      </w:r>
      <w:r>
        <w:rPr>
          <w:spacing w:val="-50"/>
        </w:rPr>
        <w:t> </w:t>
      </w:r>
      <w:r>
        <w:rPr/>
        <w:t>Selection</w:t>
      </w:r>
    </w:p>
    <w:p>
      <w:pPr>
        <w:spacing w:after="0" w:line="480" w:lineRule="auto"/>
        <w:jc w:val="left"/>
        <w:sectPr>
          <w:pgSz w:w="12240" w:h="15840"/>
          <w:pgMar w:top="1380" w:bottom="280" w:left="1340" w:right="1480"/>
        </w:sectPr>
      </w:pPr>
    </w:p>
    <w:p>
      <w:pPr>
        <w:pStyle w:val="BodyText"/>
        <w:spacing w:line="480" w:lineRule="auto" w:before="65"/>
        <w:ind w:right="151" w:firstLine="0"/>
        <w:jc w:val="left"/>
      </w:pPr>
      <w:r>
        <w:rPr/>
        <w:t>of hydrophobic sorbents for focusing and setting a</w:t>
      </w:r>
      <w:r>
        <w:rPr>
          <w:spacing w:val="-46"/>
        </w:rPr>
        <w:t> </w:t>
      </w:r>
      <w:r>
        <w:rPr/>
        <w:t>trapping </w:t>
      </w:r>
      <w:r>
        <w:rPr/>
        <w:t>temperature of +25 to 27 °C aid analysis of humid samples because these settings allow selective elimination of any residual water from the system, prior to GC/MS</w:t>
      </w:r>
      <w:r>
        <w:rPr>
          <w:spacing w:val="-43"/>
        </w:rPr>
        <w:t> </w:t>
      </w:r>
      <w:r>
        <w:rPr/>
        <w:t>analysis.</w:t>
      </w:r>
    </w:p>
    <w:p>
      <w:pPr>
        <w:pStyle w:val="BodyText"/>
        <w:spacing w:line="480" w:lineRule="auto"/>
        <w:ind w:right="103"/>
        <w:jc w:val="left"/>
      </w:pPr>
      <w:r>
        <w:rPr>
          <w:rFonts w:ascii="Courier New" w:hAnsi="Courier New" w:cs="Courier New" w:eastAsia="Courier New" w:hint="default"/>
          <w:b/>
          <w:bCs/>
        </w:rPr>
        <w:t>Note: </w:t>
      </w:r>
      <w:r>
        <w:rPr/>
        <w:t>The transfer of analytes from the tube to the focusing trap during primary (tube) desorption can be carried out splitless or under controlled split conditions (see Figure 17.4) depending on the masses of target compounds sampled and the requirements of the system—sensitivity, required</w:t>
      </w:r>
      <w:r>
        <w:rPr>
          <w:spacing w:val="-52"/>
        </w:rPr>
        <w:t> </w:t>
      </w:r>
      <w:r>
        <w:rPr/>
        <w:t>calibration </w:t>
      </w:r>
      <w:r>
        <w:rPr/>
        <w:t>range, column overload limitations, etc. Instrument controlled sample splits must be demonstrated by showing the reproducibility using calibration standards. Field and laboratory blank samples must be analyzed at the same split as the lowest calibration standard. During secondary (trap) desorption the focusing trap is heated rapidly (typically at rates &gt; 40 °C/s) with inert (carrier) gas flowing through the trap (3-100 mL/min) in the reverse direction to that used</w:t>
      </w:r>
      <w:r>
        <w:rPr>
          <w:spacing w:val="-49"/>
        </w:rPr>
        <w:t> </w:t>
      </w:r>
      <w:r>
        <w:rPr/>
        <w:t>during </w:t>
      </w:r>
      <w:r>
        <w:rPr/>
        <w:t>focusing.</w:t>
      </w:r>
    </w:p>
    <w:p>
      <w:pPr>
        <w:pStyle w:val="ListParagraph"/>
        <w:numPr>
          <w:ilvl w:val="3"/>
          <w:numId w:val="36"/>
        </w:numPr>
        <w:tabs>
          <w:tab w:pos="2260" w:val="left" w:leader="none"/>
        </w:tabs>
        <w:spacing w:line="480" w:lineRule="auto" w:before="0" w:after="0"/>
        <w:ind w:left="100" w:right="391" w:firstLine="720"/>
        <w:jc w:val="left"/>
        <w:rPr>
          <w:rFonts w:ascii="Courier New" w:hAnsi="Courier New" w:cs="Courier New" w:eastAsia="Courier New" w:hint="default"/>
          <w:sz w:val="24"/>
          <w:szCs w:val="24"/>
        </w:rPr>
      </w:pPr>
      <w:r>
        <w:rPr>
          <w:rFonts w:ascii="Courier New"/>
          <w:sz w:val="24"/>
        </w:rPr>
        <w:t>The split conditions selected for optimum</w:t>
      </w:r>
      <w:r>
        <w:rPr>
          <w:rFonts w:ascii="Courier New"/>
          <w:spacing w:val="-36"/>
          <w:sz w:val="24"/>
        </w:rPr>
        <w:t> </w:t>
      </w:r>
      <w:r>
        <w:rPr>
          <w:rFonts w:ascii="Courier New"/>
          <w:sz w:val="24"/>
        </w:rPr>
        <w:t>field </w:t>
      </w:r>
      <w:r>
        <w:rPr>
          <w:rFonts w:ascii="Courier New"/>
          <w:sz w:val="24"/>
        </w:rPr>
        <w:t>sample analysis must also be demonstrated on representative standards.</w:t>
      </w:r>
    </w:p>
    <w:p>
      <w:pPr>
        <w:pStyle w:val="BodyText"/>
        <w:spacing w:line="487" w:lineRule="auto"/>
        <w:ind w:right="103"/>
        <w:jc w:val="left"/>
      </w:pPr>
      <w:r>
        <w:rPr>
          <w:rFonts w:ascii="Courier New" w:hAnsi="Courier New" w:cs="Courier New" w:eastAsia="Courier New" w:hint="default"/>
          <w:b/>
          <w:bCs/>
        </w:rPr>
        <w:t>Note: </w:t>
      </w:r>
      <w:r>
        <w:rPr/>
        <w:t>Typical trap desorption temperatures are in the</w:t>
      </w:r>
      <w:r>
        <w:rPr>
          <w:spacing w:val="-46"/>
        </w:rPr>
        <w:t> </w:t>
      </w:r>
      <w:r>
        <w:rPr/>
        <w:t>range </w:t>
      </w:r>
      <w:r>
        <w:rPr/>
      </w:r>
      <w:r>
        <w:rPr>
          <w:spacing w:val="-1"/>
        </w:rPr>
        <w:t>250-360</w:t>
      </w:r>
      <w:r>
        <w:rPr/>
        <w:t> </w:t>
      </w:r>
      <w:r>
        <w:rPr>
          <w:rFonts w:ascii="Arial" w:hAnsi="Arial" w:cs="Arial" w:eastAsia="Arial" w:hint="default"/>
          <w:spacing w:val="-1"/>
          <w:w w:val="80"/>
        </w:rPr>
        <w:t></w:t>
      </w:r>
      <w:r>
        <w:rPr>
          <w:spacing w:val="-1"/>
          <w:w w:val="80"/>
        </w:rPr>
        <w:t>C,</w:t>
      </w:r>
      <w:r>
        <w:rPr>
          <w:w w:val="80"/>
        </w:rPr>
        <w:t> </w:t>
      </w:r>
      <w:r>
        <w:rPr>
          <w:spacing w:val="-1"/>
        </w:rPr>
        <w:t>with</w:t>
      </w:r>
      <w:r>
        <w:rPr/>
        <w:t> a </w:t>
      </w:r>
      <w:r>
        <w:rPr>
          <w:spacing w:val="-1"/>
        </w:rPr>
        <w:t>“hold”</w:t>
      </w:r>
      <w:r>
        <w:rPr/>
        <w:t> </w:t>
      </w:r>
      <w:r>
        <w:rPr>
          <w:spacing w:val="-1"/>
        </w:rPr>
        <w:t>time</w:t>
      </w:r>
      <w:r>
        <w:rPr/>
        <w:t> </w:t>
      </w:r>
      <w:r>
        <w:rPr>
          <w:spacing w:val="-1"/>
        </w:rPr>
        <w:t>of</w:t>
      </w:r>
      <w:r>
        <w:rPr/>
        <w:t> </w:t>
      </w:r>
      <w:r>
        <w:rPr>
          <w:spacing w:val="-1"/>
        </w:rPr>
        <w:t>1-3</w:t>
      </w:r>
      <w:r>
        <w:rPr/>
        <w:t> </w:t>
      </w:r>
      <w:r>
        <w:rPr>
          <w:spacing w:val="-1"/>
        </w:rPr>
        <w:t>minutes</w:t>
      </w:r>
      <w:r>
        <w:rPr/>
        <w:t> </w:t>
      </w:r>
      <w:r>
        <w:rPr>
          <w:spacing w:val="-1"/>
        </w:rPr>
        <w:t>at</w:t>
      </w:r>
      <w:r>
        <w:rPr/>
        <w:t> </w:t>
      </w:r>
      <w:r>
        <w:rPr>
          <w:spacing w:val="-1"/>
        </w:rPr>
        <w:t>the</w:t>
      </w:r>
      <w:r>
        <w:rPr/>
        <w:t> </w:t>
      </w:r>
      <w:r>
        <w:rPr>
          <w:spacing w:val="-1"/>
        </w:rPr>
        <w:t>highest </w:t>
      </w:r>
      <w:r>
        <w:rPr>
          <w:spacing w:val="-1"/>
        </w:rPr>
      </w:r>
      <w:r>
        <w:rPr/>
        <w:t>temperature. Trap desorption automatically triggers the start</w:t>
      </w:r>
      <w:r>
        <w:rPr>
          <w:spacing w:val="-52"/>
        </w:rPr>
        <w:t> </w:t>
      </w:r>
      <w:r>
        <w:rPr/>
        <w:t>of</w:t>
      </w:r>
    </w:p>
    <w:p>
      <w:pPr>
        <w:spacing w:after="0" w:line="487" w:lineRule="auto"/>
        <w:jc w:val="left"/>
        <w:sectPr>
          <w:pgSz w:w="12240" w:h="15840"/>
          <w:pgMar w:top="1380" w:bottom="280" w:left="1340" w:right="1480"/>
        </w:sectPr>
      </w:pPr>
    </w:p>
    <w:p>
      <w:pPr>
        <w:pStyle w:val="BodyText"/>
        <w:spacing w:line="480" w:lineRule="auto" w:before="65"/>
        <w:ind w:right="103" w:firstLine="0"/>
        <w:jc w:val="left"/>
      </w:pPr>
      <w:r>
        <w:rPr/>
        <w:t>GC analysis. The trap desorption can also be carried out</w:t>
      </w:r>
      <w:r>
        <w:rPr>
          <w:spacing w:val="-48"/>
        </w:rPr>
        <w:t> </w:t>
      </w:r>
      <w:r>
        <w:rPr/>
        <w:t>under </w:t>
      </w:r>
      <w:r>
        <w:rPr/>
        <w:t>splitless conditions (</w:t>
      </w:r>
      <w:r>
        <w:rPr>
          <w:u w:val="single" w:color="000000"/>
        </w:rPr>
        <w:t>i.e.</w:t>
      </w:r>
      <w:r>
        <w:rPr/>
        <w:t>, with everything desorbed from</w:t>
      </w:r>
      <w:r>
        <w:rPr>
          <w:spacing w:val="-49"/>
        </w:rPr>
        <w:t> </w:t>
      </w:r>
      <w:r>
        <w:rPr/>
        <w:t>the</w:t>
      </w:r>
    </w:p>
    <w:p>
      <w:pPr>
        <w:pStyle w:val="BodyText"/>
        <w:spacing w:line="480" w:lineRule="auto"/>
        <w:ind w:right="103" w:firstLine="0"/>
        <w:jc w:val="left"/>
      </w:pPr>
      <w:r>
        <w:rPr/>
        <w:t>trap being transferred to the analytical column and GC</w:t>
      </w:r>
      <w:r>
        <w:rPr>
          <w:spacing w:val="-50"/>
        </w:rPr>
        <w:t> </w:t>
      </w:r>
      <w:r>
        <w:rPr/>
        <w:t>detector) </w:t>
      </w:r>
      <w:r>
        <w:rPr/>
        <w:t>or, more commonly, under controlled split conditions (see</w:t>
      </w:r>
      <w:r>
        <w:rPr>
          <w:spacing w:val="-49"/>
        </w:rPr>
        <w:t> </w:t>
      </w:r>
      <w:r>
        <w:rPr/>
        <w:t>Figure </w:t>
      </w:r>
      <w:r>
        <w:rPr/>
        <w:t>17.4). The selected split ratio depends on the masses of target compounds sampled and the requirements of the system— sensitivity, required calibration range, column overload limitations, etc. If a split is selected during both primary (trap) desorption and secondary (trap) desorption, the overall split ratio is the product of the two. Such ‘double’ split capability gives optimum flexibility for accommodating concentrated samples as well as trace-level samples on the TD/GC/MS analytical system. High resolution capillary columns and most GC/MS detectors tend to work best with</w:t>
      </w:r>
      <w:r>
        <w:rPr>
          <w:spacing w:val="-50"/>
        </w:rPr>
        <w:t> </w:t>
      </w:r>
      <w:r>
        <w:rPr/>
        <w:t>approximately</w:t>
      </w:r>
    </w:p>
    <w:p>
      <w:pPr>
        <w:pStyle w:val="BodyText"/>
        <w:spacing w:line="480" w:lineRule="auto"/>
        <w:ind w:right="103" w:firstLine="0"/>
        <w:jc w:val="left"/>
      </w:pPr>
      <w:r>
        <w:rPr/>
        <w:t>20-200 ng per compound per tube to avoid saturation. The</w:t>
      </w:r>
      <w:r>
        <w:rPr>
          <w:spacing w:val="-49"/>
        </w:rPr>
        <w:t> </w:t>
      </w:r>
      <w:r>
        <w:rPr/>
        <w:t>overall </w:t>
      </w:r>
      <w:r>
        <w:rPr/>
        <w:t>split ratio must be adjusted such that, when it is applied to the sample mass that is expected to be collected during field monitoring, the amount reaching the column will be attenuated</w:t>
      </w:r>
      <w:r>
        <w:rPr>
          <w:spacing w:val="-49"/>
        </w:rPr>
        <w:t> </w:t>
      </w:r>
      <w:r>
        <w:rPr/>
        <w:t>to </w:t>
      </w:r>
      <w:r>
        <w:rPr/>
        <w:t>fall within this range. As a rule of thumb this means that ~20 ng samples will require splitless or very low split analysis,</w:t>
      </w:r>
      <w:r>
        <w:rPr>
          <w:spacing w:val="-48"/>
        </w:rPr>
        <w:t> </w:t>
      </w:r>
      <w:r>
        <w:rPr/>
        <w:t>~2 </w:t>
      </w:r>
      <w:r>
        <w:rPr/>
        <w:t>µg samples will require a split ratio in the order of ~50:1</w:t>
      </w:r>
      <w:r>
        <w:rPr>
          <w:spacing w:val="-45"/>
        </w:rPr>
        <w:t> </w:t>
      </w:r>
      <w:r>
        <w:rPr/>
        <w:t>and</w:t>
      </w:r>
    </w:p>
    <w:p>
      <w:pPr>
        <w:pStyle w:val="BodyText"/>
        <w:spacing w:line="480" w:lineRule="auto"/>
        <w:ind w:right="342" w:firstLine="0"/>
        <w:jc w:val="left"/>
      </w:pPr>
      <w:r>
        <w:rPr/>
        <w:t>200 µg samples will require a double split method with</w:t>
      </w:r>
      <w:r>
        <w:rPr>
          <w:spacing w:val="-41"/>
        </w:rPr>
        <w:t> </w:t>
      </w:r>
      <w:r>
        <w:rPr/>
        <w:t>an </w:t>
      </w:r>
      <w:r>
        <w:rPr/>
        <w:t>overall split ratio in the order of</w:t>
      </w:r>
      <w:r>
        <w:rPr>
          <w:spacing w:val="-33"/>
        </w:rPr>
        <w:t> </w:t>
      </w:r>
      <w:r>
        <w:rPr/>
        <w:t>2,000:1.</w:t>
      </w:r>
    </w:p>
    <w:p>
      <w:pPr>
        <w:pStyle w:val="ListParagraph"/>
        <w:numPr>
          <w:ilvl w:val="3"/>
          <w:numId w:val="36"/>
        </w:numPr>
        <w:tabs>
          <w:tab w:pos="2260" w:val="left" w:leader="none"/>
        </w:tabs>
        <w:spacing w:line="240" w:lineRule="auto" w:before="0" w:after="0"/>
        <w:ind w:left="2259" w:right="0" w:hanging="1439"/>
        <w:jc w:val="left"/>
        <w:rPr>
          <w:rFonts w:ascii="Courier New" w:hAnsi="Courier New" w:cs="Courier New" w:eastAsia="Courier New" w:hint="default"/>
          <w:sz w:val="24"/>
          <w:szCs w:val="24"/>
        </w:rPr>
      </w:pPr>
      <w:r>
        <w:rPr>
          <w:rFonts w:ascii="Courier New"/>
          <w:sz w:val="24"/>
        </w:rPr>
        <w:t>Analyzed tubes must be resealed with</w:t>
      </w:r>
      <w:r>
        <w:rPr>
          <w:rFonts w:ascii="Courier New"/>
          <w:spacing w:val="-37"/>
          <w:sz w:val="24"/>
        </w:rPr>
        <w:t> </w:t>
      </w:r>
      <w:r>
        <w:rPr>
          <w:rFonts w:ascii="Courier New"/>
          <w:sz w:val="24"/>
        </w:rPr>
        <w:t>long-term</w:t>
      </w:r>
    </w:p>
    <w:p>
      <w:pPr>
        <w:spacing w:after="0" w:line="240" w:lineRule="auto"/>
        <w:jc w:val="left"/>
        <w:rPr>
          <w:rFonts w:ascii="Courier New" w:hAnsi="Courier New" w:cs="Courier New" w:eastAsia="Courier New" w:hint="default"/>
          <w:sz w:val="24"/>
          <w:szCs w:val="24"/>
        </w:rPr>
        <w:sectPr>
          <w:pgSz w:w="12240" w:h="15840"/>
          <w:pgMar w:top="1380" w:bottom="280" w:left="1340" w:right="1480"/>
        </w:sectPr>
      </w:pPr>
    </w:p>
    <w:p>
      <w:pPr>
        <w:pStyle w:val="BodyText"/>
        <w:spacing w:line="480" w:lineRule="auto" w:before="65"/>
        <w:ind w:right="342" w:firstLine="0"/>
        <w:jc w:val="left"/>
      </w:pPr>
      <w:r>
        <w:rPr/>
        <w:t>storage caps immediately after analysis (manual systems)</w:t>
      </w:r>
      <w:r>
        <w:rPr>
          <w:spacing w:val="-44"/>
        </w:rPr>
        <w:t> </w:t>
      </w:r>
      <w:r>
        <w:rPr/>
        <w:t>or </w:t>
      </w:r>
      <w:r>
        <w:rPr/>
        <w:t>after completion of a sequence (automated systems). This prevents contamination, minimizing the extent of tube reconditioning required before subsequent</w:t>
      </w:r>
      <w:r>
        <w:rPr>
          <w:spacing w:val="-40"/>
        </w:rPr>
        <w:t> </w:t>
      </w:r>
      <w:r>
        <w:rPr/>
        <w:t>reuse.</w:t>
      </w:r>
    </w:p>
    <w:p>
      <w:pPr>
        <w:pStyle w:val="ListParagraph"/>
        <w:numPr>
          <w:ilvl w:val="2"/>
          <w:numId w:val="37"/>
        </w:numPr>
        <w:tabs>
          <w:tab w:pos="1972" w:val="left" w:leader="none"/>
        </w:tabs>
        <w:spacing w:line="240" w:lineRule="auto" w:before="1" w:after="0"/>
        <w:ind w:left="1971" w:right="0" w:hanging="1151"/>
        <w:jc w:val="left"/>
        <w:rPr>
          <w:rFonts w:ascii="Courier New" w:hAnsi="Courier New" w:cs="Courier New" w:eastAsia="Courier New" w:hint="default"/>
          <w:sz w:val="24"/>
          <w:szCs w:val="24"/>
        </w:rPr>
      </w:pPr>
      <w:r>
        <w:rPr>
          <w:rFonts w:ascii="Courier New"/>
          <w:sz w:val="24"/>
          <w:u w:val="single" w:color="000000"/>
        </w:rPr>
        <w:t>GC/MS Analytical</w:t>
      </w:r>
      <w:r>
        <w:rPr>
          <w:rFonts w:ascii="Courier New"/>
          <w:spacing w:val="-23"/>
          <w:sz w:val="24"/>
          <w:u w:val="single" w:color="000000"/>
        </w:rPr>
        <w:t> </w:t>
      </w:r>
      <w:r>
        <w:rPr>
          <w:rFonts w:ascii="Courier New"/>
          <w:sz w:val="24"/>
          <w:u w:val="single" w:color="000000"/>
        </w:rPr>
        <w:t>Procedure</w:t>
      </w:r>
      <w:r>
        <w:rPr>
          <w:rFonts w:ascii="Courier New"/>
          <w:sz w:val="24"/>
        </w:rPr>
        <w:t>.</w:t>
      </w:r>
    </w:p>
    <w:p>
      <w:pPr>
        <w:spacing w:line="240" w:lineRule="auto" w:before="3"/>
        <w:ind w:right="0"/>
        <w:rPr>
          <w:rFonts w:ascii="Courier New" w:hAnsi="Courier New" w:cs="Courier New" w:eastAsia="Courier New" w:hint="default"/>
          <w:sz w:val="17"/>
          <w:szCs w:val="17"/>
        </w:rPr>
      </w:pPr>
    </w:p>
    <w:p>
      <w:pPr>
        <w:pStyle w:val="ListParagraph"/>
        <w:numPr>
          <w:ilvl w:val="3"/>
          <w:numId w:val="37"/>
        </w:numPr>
        <w:tabs>
          <w:tab w:pos="2260" w:val="left" w:leader="none"/>
        </w:tabs>
        <w:spacing w:line="240" w:lineRule="auto" w:before="76" w:after="0"/>
        <w:ind w:left="100" w:right="0" w:firstLine="720"/>
        <w:jc w:val="left"/>
        <w:rPr>
          <w:rFonts w:ascii="Courier New" w:hAnsi="Courier New" w:cs="Courier New" w:eastAsia="Courier New" w:hint="default"/>
          <w:sz w:val="24"/>
          <w:szCs w:val="24"/>
        </w:rPr>
      </w:pPr>
      <w:r>
        <w:rPr>
          <w:rFonts w:ascii="Courier New"/>
          <w:sz w:val="24"/>
        </w:rPr>
        <w:t>Heat/cool the GC oven to its starting set point.</w:t>
      </w:r>
    </w:p>
    <w:p>
      <w:pPr>
        <w:spacing w:line="240" w:lineRule="auto" w:before="11"/>
        <w:ind w:right="0"/>
        <w:rPr>
          <w:rFonts w:ascii="Courier New" w:hAnsi="Courier New" w:cs="Courier New" w:eastAsia="Courier New" w:hint="default"/>
          <w:sz w:val="23"/>
          <w:szCs w:val="23"/>
        </w:rPr>
      </w:pPr>
    </w:p>
    <w:p>
      <w:pPr>
        <w:pStyle w:val="ListParagraph"/>
        <w:numPr>
          <w:ilvl w:val="3"/>
          <w:numId w:val="37"/>
        </w:numPr>
        <w:tabs>
          <w:tab w:pos="2260" w:val="left" w:leader="none"/>
        </w:tabs>
        <w:spacing w:line="480" w:lineRule="auto" w:before="0" w:after="0"/>
        <w:ind w:left="100" w:right="103" w:firstLine="720"/>
        <w:jc w:val="left"/>
        <w:rPr>
          <w:rFonts w:ascii="Courier New" w:hAnsi="Courier New" w:cs="Courier New" w:eastAsia="Courier New" w:hint="default"/>
          <w:sz w:val="24"/>
          <w:szCs w:val="24"/>
        </w:rPr>
      </w:pPr>
      <w:r>
        <w:rPr>
          <w:rFonts w:ascii="Courier New"/>
          <w:sz w:val="24"/>
        </w:rPr>
        <w:t>If using a GC/MS system, it can be operated in either MS-Scan or MS-SIM mode (depending on required</w:t>
      </w:r>
      <w:r>
        <w:rPr>
          <w:rFonts w:ascii="Courier New"/>
          <w:spacing w:val="-49"/>
          <w:sz w:val="24"/>
        </w:rPr>
        <w:t> </w:t>
      </w:r>
      <w:r>
        <w:rPr>
          <w:rFonts w:ascii="Courier New"/>
          <w:sz w:val="24"/>
        </w:rPr>
        <w:t>sensitivity </w:t>
      </w:r>
      <w:r>
        <w:rPr>
          <w:rFonts w:ascii="Courier New"/>
          <w:sz w:val="24"/>
        </w:rPr>
        <w:t>levels and the type of mass spectrometer selected). As soon as trap desorption and transfer of analytes into the GC column triggers the start of the GC/MS analysis, collect mass spectral data over a range of masses from 35 to 300 amu. Collect at</w:t>
      </w:r>
      <w:r>
        <w:rPr>
          <w:rFonts w:ascii="Courier New"/>
          <w:spacing w:val="-48"/>
          <w:sz w:val="24"/>
        </w:rPr>
        <w:t> </w:t>
      </w:r>
      <w:r>
        <w:rPr>
          <w:rFonts w:ascii="Courier New"/>
          <w:sz w:val="24"/>
        </w:rPr>
        <w:t>least</w:t>
      </w:r>
    </w:p>
    <w:p>
      <w:pPr>
        <w:pStyle w:val="BodyText"/>
        <w:spacing w:line="480" w:lineRule="auto" w:before="1"/>
        <w:ind w:right="103" w:firstLine="0"/>
        <w:jc w:val="left"/>
      </w:pPr>
      <w:r>
        <w:rPr/>
        <w:t>10 data points per eluting chromatographic peak in order</w:t>
      </w:r>
      <w:r>
        <w:rPr>
          <w:spacing w:val="-45"/>
        </w:rPr>
        <w:t> </w:t>
      </w:r>
      <w:r>
        <w:rPr/>
        <w:t>to </w:t>
      </w:r>
      <w:r>
        <w:rPr/>
        <w:t>adequately integrate and quantify target</w:t>
      </w:r>
      <w:r>
        <w:rPr>
          <w:spacing w:val="-42"/>
        </w:rPr>
        <w:t> </w:t>
      </w:r>
      <w:r>
        <w:rPr/>
        <w:t>compounds.</w:t>
      </w:r>
    </w:p>
    <w:p>
      <w:pPr>
        <w:pStyle w:val="ListParagraph"/>
        <w:numPr>
          <w:ilvl w:val="3"/>
          <w:numId w:val="37"/>
        </w:numPr>
        <w:tabs>
          <w:tab w:pos="2260" w:val="left" w:leader="none"/>
        </w:tabs>
        <w:spacing w:line="480" w:lineRule="auto" w:before="0" w:after="0"/>
        <w:ind w:left="100" w:right="103" w:firstLine="720"/>
        <w:jc w:val="left"/>
        <w:rPr>
          <w:rFonts w:ascii="Courier New" w:hAnsi="Courier New" w:cs="Courier New" w:eastAsia="Courier New" w:hint="default"/>
          <w:sz w:val="24"/>
          <w:szCs w:val="24"/>
        </w:rPr>
      </w:pPr>
      <w:r>
        <w:rPr>
          <w:rFonts w:ascii="Courier New"/>
          <w:sz w:val="24"/>
        </w:rPr>
        <w:t>Use secondary ion quantitation only when there are sample matrix interferences with the primary ion. If secondary ion quantitation is performed, flag the data and document the reasons for the alternative quantitation</w:t>
      </w:r>
      <w:r>
        <w:rPr>
          <w:rFonts w:ascii="Courier New"/>
          <w:spacing w:val="-53"/>
          <w:sz w:val="24"/>
        </w:rPr>
        <w:t> </w:t>
      </w:r>
      <w:r>
        <w:rPr>
          <w:rFonts w:ascii="Courier New"/>
          <w:sz w:val="24"/>
        </w:rPr>
        <w:t>procedure.</w:t>
      </w:r>
    </w:p>
    <w:p>
      <w:pPr>
        <w:pStyle w:val="ListParagraph"/>
        <w:numPr>
          <w:ilvl w:val="3"/>
          <w:numId w:val="37"/>
        </w:numPr>
        <w:tabs>
          <w:tab w:pos="2260" w:val="left" w:leader="none"/>
        </w:tabs>
        <w:spacing w:line="480" w:lineRule="auto" w:before="0" w:after="0"/>
        <w:ind w:left="100" w:right="247" w:firstLine="720"/>
        <w:jc w:val="left"/>
        <w:rPr>
          <w:rFonts w:ascii="Courier New" w:hAnsi="Courier New" w:cs="Courier New" w:eastAsia="Courier New" w:hint="default"/>
          <w:sz w:val="24"/>
          <w:szCs w:val="24"/>
        </w:rPr>
      </w:pPr>
      <w:r>
        <w:rPr>
          <w:rFonts w:ascii="Courier New"/>
          <w:sz w:val="24"/>
        </w:rPr>
        <w:t>Data reduction is performed by the instruments post processing program that is automatically accessed after data acquisition is completed at the end of the GC run. The concentration of each target compound is calculated using the previously established response factors for the CCV analyzed</w:t>
      </w:r>
      <w:r>
        <w:rPr>
          <w:rFonts w:ascii="Courier New"/>
          <w:spacing w:val="-48"/>
          <w:sz w:val="24"/>
        </w:rPr>
        <w:t> </w:t>
      </w:r>
      <w:r>
        <w:rPr>
          <w:rFonts w:ascii="Courier New"/>
          <w:sz w:val="24"/>
        </w:rPr>
        <w:t>in </w:t>
      </w:r>
      <w:r>
        <w:rPr>
          <w:rFonts w:ascii="Courier New"/>
          <w:sz w:val="24"/>
        </w:rPr>
        <w:t>Section</w:t>
      </w:r>
      <w:r>
        <w:rPr>
          <w:rFonts w:ascii="Courier New"/>
          <w:spacing w:val="-15"/>
          <w:sz w:val="24"/>
        </w:rPr>
        <w:t> </w:t>
      </w:r>
      <w:r>
        <w:rPr>
          <w:rFonts w:ascii="Courier New"/>
          <w:sz w:val="24"/>
        </w:rPr>
        <w:t>11.1.1.6.</w:t>
      </w:r>
    </w:p>
    <w:p>
      <w:pPr>
        <w:spacing w:after="0" w:line="480" w:lineRule="auto"/>
        <w:jc w:val="left"/>
        <w:rPr>
          <w:rFonts w:ascii="Courier New" w:hAnsi="Courier New" w:cs="Courier New" w:eastAsia="Courier New" w:hint="default"/>
          <w:sz w:val="24"/>
          <w:szCs w:val="24"/>
        </w:rPr>
        <w:sectPr>
          <w:pgSz w:w="12240" w:h="15840"/>
          <w:pgMar w:top="1380" w:bottom="280" w:left="1340" w:right="1480"/>
        </w:sectPr>
      </w:pPr>
    </w:p>
    <w:p>
      <w:pPr>
        <w:pStyle w:val="ListParagraph"/>
        <w:numPr>
          <w:ilvl w:val="3"/>
          <w:numId w:val="37"/>
        </w:numPr>
        <w:tabs>
          <w:tab w:pos="2116" w:val="left" w:leader="none"/>
        </w:tabs>
        <w:spacing w:line="480" w:lineRule="auto" w:before="65" w:after="0"/>
        <w:ind w:left="100" w:right="103" w:firstLine="720"/>
        <w:jc w:val="left"/>
        <w:rPr>
          <w:rFonts w:ascii="Courier New" w:hAnsi="Courier New" w:cs="Courier New" w:eastAsia="Courier New" w:hint="default"/>
          <w:sz w:val="24"/>
          <w:szCs w:val="24"/>
        </w:rPr>
      </w:pPr>
      <w:r>
        <w:rPr>
          <w:rFonts w:ascii="Courier New"/>
          <w:sz w:val="24"/>
        </w:rPr>
        <w:t>Whenever the thermal desorption - GC/MS</w:t>
      </w:r>
      <w:r>
        <w:rPr>
          <w:rFonts w:ascii="Courier New"/>
          <w:spacing w:val="-39"/>
          <w:sz w:val="24"/>
        </w:rPr>
        <w:t> </w:t>
      </w:r>
      <w:r>
        <w:rPr>
          <w:rFonts w:ascii="Courier New"/>
          <w:sz w:val="24"/>
        </w:rPr>
        <w:t>analytical </w:t>
      </w:r>
      <w:r>
        <w:rPr>
          <w:rFonts w:ascii="Courier New"/>
          <w:sz w:val="24"/>
        </w:rPr>
        <w:t>method is changed or major equipment maintenance is performed, you must conduct a new five-level calibration (see Section 10.6.3). System calibration remains valid as long as results from subsequent CCV are within 30 percent of the most recent 5- point calibration (see Section 10.9.5). Include relevant CCV data in the supporting information in the data report for each set of</w:t>
      </w:r>
      <w:r>
        <w:rPr>
          <w:rFonts w:ascii="Courier New"/>
          <w:spacing w:val="-13"/>
          <w:sz w:val="24"/>
        </w:rPr>
        <w:t> </w:t>
      </w:r>
      <w:r>
        <w:rPr>
          <w:rFonts w:ascii="Courier New"/>
          <w:sz w:val="24"/>
        </w:rPr>
        <w:t>samples.</w:t>
      </w:r>
    </w:p>
    <w:p>
      <w:pPr>
        <w:pStyle w:val="ListParagraph"/>
        <w:numPr>
          <w:ilvl w:val="3"/>
          <w:numId w:val="37"/>
        </w:numPr>
        <w:tabs>
          <w:tab w:pos="2260" w:val="left" w:leader="none"/>
        </w:tabs>
        <w:spacing w:line="480" w:lineRule="auto" w:before="0" w:after="0"/>
        <w:ind w:left="100" w:right="679" w:firstLine="720"/>
        <w:jc w:val="left"/>
        <w:rPr>
          <w:rFonts w:ascii="Courier New" w:hAnsi="Courier New" w:cs="Courier New" w:eastAsia="Courier New" w:hint="default"/>
          <w:sz w:val="24"/>
          <w:szCs w:val="24"/>
        </w:rPr>
      </w:pPr>
      <w:r>
        <w:rPr>
          <w:rFonts w:ascii="Courier New"/>
          <w:sz w:val="24"/>
        </w:rPr>
        <w:t>Document, flag and explain all sample</w:t>
      </w:r>
      <w:r>
        <w:rPr>
          <w:rFonts w:ascii="Courier New"/>
          <w:spacing w:val="-35"/>
          <w:sz w:val="24"/>
        </w:rPr>
        <w:t> </w:t>
      </w:r>
      <w:r>
        <w:rPr>
          <w:rFonts w:ascii="Courier New"/>
          <w:sz w:val="24"/>
        </w:rPr>
        <w:t>results </w:t>
      </w:r>
      <w:r>
        <w:rPr>
          <w:rFonts w:ascii="Courier New"/>
          <w:sz w:val="24"/>
        </w:rPr>
        <w:t>that exceed the calibration range. Report flags and provide documentation in the analytical results for the affected sample(s).</w:t>
      </w:r>
    </w:p>
    <w:p>
      <w:pPr>
        <w:pStyle w:val="ListParagraph"/>
        <w:numPr>
          <w:ilvl w:val="1"/>
          <w:numId w:val="38"/>
        </w:numPr>
        <w:tabs>
          <w:tab w:pos="964" w:val="left" w:leader="none"/>
        </w:tabs>
        <w:spacing w:line="240" w:lineRule="auto" w:before="1" w:after="0"/>
        <w:ind w:left="963" w:right="0" w:hanging="863"/>
        <w:jc w:val="left"/>
        <w:rPr>
          <w:rFonts w:ascii="Courier New" w:hAnsi="Courier New" w:cs="Courier New" w:eastAsia="Courier New" w:hint="default"/>
          <w:sz w:val="24"/>
          <w:szCs w:val="24"/>
        </w:rPr>
      </w:pPr>
      <w:r>
        <w:rPr>
          <w:rFonts w:ascii="Courier New"/>
          <w:sz w:val="24"/>
          <w:u w:val="single" w:color="000000"/>
        </w:rPr>
        <w:t>Data Analysis, Calculations, and</w:t>
      </w:r>
      <w:r>
        <w:rPr>
          <w:rFonts w:ascii="Courier New"/>
          <w:spacing w:val="-36"/>
          <w:sz w:val="24"/>
          <w:u w:val="single" w:color="000000"/>
        </w:rPr>
        <w:t> </w:t>
      </w:r>
      <w:r>
        <w:rPr>
          <w:rFonts w:ascii="Courier New"/>
          <w:sz w:val="24"/>
          <w:u w:val="single" w:color="000000"/>
        </w:rPr>
        <w:t>Reporting</w:t>
      </w:r>
      <w:r>
        <w:rPr>
          <w:rFonts w:ascii="Courier New"/>
          <w:sz w:val="24"/>
        </w:rPr>
      </w:r>
    </w:p>
    <w:p>
      <w:pPr>
        <w:spacing w:line="240" w:lineRule="auto" w:before="3"/>
        <w:ind w:right="0"/>
        <w:rPr>
          <w:rFonts w:ascii="Courier New" w:hAnsi="Courier New" w:cs="Courier New" w:eastAsia="Courier New" w:hint="default"/>
          <w:sz w:val="17"/>
          <w:szCs w:val="17"/>
        </w:rPr>
      </w:pPr>
    </w:p>
    <w:p>
      <w:pPr>
        <w:pStyle w:val="ListParagraph"/>
        <w:numPr>
          <w:ilvl w:val="1"/>
          <w:numId w:val="38"/>
        </w:numPr>
        <w:tabs>
          <w:tab w:pos="1684" w:val="left" w:leader="none"/>
        </w:tabs>
        <w:spacing w:line="240" w:lineRule="auto" w:before="76" w:after="0"/>
        <w:ind w:left="1683" w:right="0" w:hanging="863"/>
        <w:jc w:val="left"/>
        <w:rPr>
          <w:rFonts w:ascii="Courier New" w:hAnsi="Courier New" w:cs="Courier New" w:eastAsia="Courier New" w:hint="default"/>
          <w:sz w:val="24"/>
          <w:szCs w:val="24"/>
        </w:rPr>
      </w:pPr>
      <w:r>
        <w:rPr>
          <w:rFonts w:ascii="Courier New"/>
          <w:sz w:val="24"/>
          <w:u w:val="single" w:color="000000"/>
        </w:rPr>
        <w:t>Recordkeeping Procedures for Sorbent</w:t>
      </w:r>
      <w:r>
        <w:rPr>
          <w:rFonts w:ascii="Courier New"/>
          <w:spacing w:val="-36"/>
          <w:sz w:val="24"/>
          <w:u w:val="single" w:color="000000"/>
        </w:rPr>
        <w:t> </w:t>
      </w:r>
      <w:r>
        <w:rPr>
          <w:rFonts w:ascii="Courier New"/>
          <w:sz w:val="24"/>
          <w:u w:val="single" w:color="000000"/>
        </w:rPr>
        <w:t>Tubes</w:t>
      </w:r>
      <w:r>
        <w:rPr>
          <w:rFonts w:ascii="Courier New"/>
          <w:sz w:val="24"/>
        </w:rPr>
        <w:t>.</w:t>
      </w:r>
    </w:p>
    <w:p>
      <w:pPr>
        <w:spacing w:line="240" w:lineRule="auto" w:before="3"/>
        <w:ind w:right="0"/>
        <w:rPr>
          <w:rFonts w:ascii="Courier New" w:hAnsi="Courier New" w:cs="Courier New" w:eastAsia="Courier New" w:hint="default"/>
          <w:sz w:val="17"/>
          <w:szCs w:val="17"/>
        </w:rPr>
      </w:pPr>
    </w:p>
    <w:p>
      <w:pPr>
        <w:pStyle w:val="ListParagraph"/>
        <w:numPr>
          <w:ilvl w:val="2"/>
          <w:numId w:val="38"/>
        </w:numPr>
        <w:tabs>
          <w:tab w:pos="1972" w:val="left" w:leader="none"/>
        </w:tabs>
        <w:spacing w:line="480" w:lineRule="auto" w:before="76" w:after="0"/>
        <w:ind w:left="100" w:right="679" w:firstLine="720"/>
        <w:jc w:val="left"/>
        <w:rPr>
          <w:rFonts w:ascii="Courier New" w:hAnsi="Courier New" w:cs="Courier New" w:eastAsia="Courier New" w:hint="default"/>
          <w:sz w:val="24"/>
          <w:szCs w:val="24"/>
        </w:rPr>
      </w:pPr>
      <w:r>
        <w:rPr>
          <w:rFonts w:ascii="Courier New"/>
          <w:sz w:val="24"/>
        </w:rPr>
        <w:t>Label sample tubes with a unique</w:t>
      </w:r>
      <w:r>
        <w:rPr>
          <w:rFonts w:ascii="Courier New"/>
          <w:spacing w:val="-36"/>
          <w:sz w:val="24"/>
        </w:rPr>
        <w:t> </w:t>
      </w:r>
      <w:r>
        <w:rPr>
          <w:rFonts w:ascii="Courier New"/>
          <w:sz w:val="24"/>
        </w:rPr>
        <w:t>identification </w:t>
      </w:r>
      <w:r>
        <w:rPr>
          <w:rFonts w:ascii="Courier New"/>
          <w:sz w:val="24"/>
        </w:rPr>
        <w:t>number as described in Section</w:t>
      </w:r>
      <w:r>
        <w:rPr>
          <w:rFonts w:ascii="Courier New"/>
          <w:spacing w:val="-27"/>
          <w:sz w:val="24"/>
        </w:rPr>
        <w:t> </w:t>
      </w:r>
      <w:r>
        <w:rPr>
          <w:rFonts w:ascii="Courier New"/>
          <w:sz w:val="24"/>
        </w:rPr>
        <w:t>6.3.</w:t>
      </w:r>
    </w:p>
    <w:p>
      <w:pPr>
        <w:pStyle w:val="ListParagraph"/>
        <w:numPr>
          <w:ilvl w:val="2"/>
          <w:numId w:val="38"/>
        </w:numPr>
        <w:tabs>
          <w:tab w:pos="1972" w:val="left" w:leader="none"/>
        </w:tabs>
        <w:spacing w:line="480" w:lineRule="auto" w:before="0" w:after="0"/>
        <w:ind w:left="100" w:right="391" w:firstLine="720"/>
        <w:jc w:val="left"/>
        <w:rPr>
          <w:rFonts w:ascii="Courier New" w:hAnsi="Courier New" w:cs="Courier New" w:eastAsia="Courier New" w:hint="default"/>
          <w:sz w:val="24"/>
          <w:szCs w:val="24"/>
        </w:rPr>
      </w:pPr>
      <w:r>
        <w:rPr>
          <w:rFonts w:ascii="Courier New"/>
          <w:sz w:val="24"/>
        </w:rPr>
        <w:t>Keep records of the tube numbers and sorbent</w:t>
      </w:r>
      <w:r>
        <w:rPr>
          <w:rFonts w:ascii="Courier New"/>
          <w:spacing w:val="-37"/>
          <w:sz w:val="24"/>
        </w:rPr>
        <w:t> </w:t>
      </w:r>
      <w:r>
        <w:rPr>
          <w:rFonts w:ascii="Courier New"/>
          <w:sz w:val="24"/>
        </w:rPr>
        <w:t>lots </w:t>
      </w:r>
      <w:r>
        <w:rPr>
          <w:rFonts w:ascii="Courier New"/>
          <w:sz w:val="24"/>
        </w:rPr>
        <w:t>used for each sampling</w:t>
      </w:r>
      <w:r>
        <w:rPr>
          <w:rFonts w:ascii="Courier New"/>
          <w:spacing w:val="-25"/>
          <w:sz w:val="24"/>
        </w:rPr>
        <w:t> </w:t>
      </w:r>
      <w:r>
        <w:rPr>
          <w:rFonts w:ascii="Courier New"/>
          <w:sz w:val="24"/>
        </w:rPr>
        <w:t>period.</w:t>
      </w:r>
    </w:p>
    <w:p>
      <w:pPr>
        <w:pStyle w:val="ListParagraph"/>
        <w:numPr>
          <w:ilvl w:val="2"/>
          <w:numId w:val="38"/>
        </w:numPr>
        <w:tabs>
          <w:tab w:pos="1972" w:val="left" w:leader="none"/>
        </w:tabs>
        <w:spacing w:line="480" w:lineRule="auto" w:before="0" w:after="0"/>
        <w:ind w:left="100" w:right="391" w:firstLine="720"/>
        <w:jc w:val="left"/>
        <w:rPr>
          <w:rFonts w:ascii="Courier New" w:hAnsi="Courier New" w:cs="Courier New" w:eastAsia="Courier New" w:hint="default"/>
          <w:sz w:val="24"/>
          <w:szCs w:val="24"/>
        </w:rPr>
      </w:pPr>
      <w:r>
        <w:rPr>
          <w:rFonts w:ascii="Courier New"/>
          <w:sz w:val="24"/>
        </w:rPr>
        <w:t>Keep records of sorbent tube packing if tubes</w:t>
      </w:r>
      <w:r>
        <w:rPr>
          <w:rFonts w:ascii="Courier New"/>
          <w:spacing w:val="-36"/>
          <w:sz w:val="24"/>
        </w:rPr>
        <w:t> </w:t>
      </w:r>
      <w:r>
        <w:rPr>
          <w:rFonts w:ascii="Courier New"/>
          <w:sz w:val="24"/>
        </w:rPr>
        <w:t>are </w:t>
      </w:r>
      <w:r>
        <w:rPr>
          <w:rFonts w:ascii="Courier New"/>
          <w:sz w:val="24"/>
        </w:rPr>
        <w:t>manually prepared in the laboratory and not supplied commercially. These records must include the masses and/or</w:t>
      </w:r>
      <w:r>
        <w:rPr>
          <w:rFonts w:ascii="Courier New"/>
          <w:spacing w:val="-46"/>
          <w:sz w:val="24"/>
        </w:rPr>
        <w:t> </w:t>
      </w:r>
      <w:r>
        <w:rPr>
          <w:rFonts w:ascii="Courier New"/>
          <w:sz w:val="24"/>
        </w:rPr>
        <w:t>bed </w:t>
      </w:r>
      <w:r>
        <w:rPr>
          <w:rFonts w:ascii="Courier New"/>
          <w:sz w:val="24"/>
        </w:rPr>
        <w:t>lengths of sorbent(s) contained in each tube, the maximum allowable temperature for that tube and the date each tube</w:t>
      </w:r>
      <w:r>
        <w:rPr>
          <w:rFonts w:ascii="Courier New"/>
          <w:spacing w:val="-49"/>
          <w:sz w:val="24"/>
        </w:rPr>
        <w:t> </w:t>
      </w:r>
      <w:r>
        <w:rPr>
          <w:rFonts w:ascii="Courier New"/>
          <w:sz w:val="24"/>
        </w:rPr>
        <w:t>was </w:t>
      </w:r>
      <w:r>
        <w:rPr>
          <w:rFonts w:ascii="Courier New"/>
          <w:sz w:val="24"/>
        </w:rPr>
        <w:t>packed. If a tube is repacked at any stage, record the date</w:t>
      </w:r>
      <w:r>
        <w:rPr>
          <w:rFonts w:ascii="Courier New"/>
          <w:spacing w:val="-46"/>
          <w:sz w:val="24"/>
        </w:rPr>
        <w:t> </w:t>
      </w:r>
      <w:r>
        <w:rPr>
          <w:rFonts w:ascii="Courier New"/>
          <w:sz w:val="24"/>
        </w:rPr>
        <w:t>of</w:t>
      </w:r>
    </w:p>
    <w:p>
      <w:pPr>
        <w:spacing w:after="0" w:line="480" w:lineRule="auto"/>
        <w:jc w:val="left"/>
        <w:rPr>
          <w:rFonts w:ascii="Courier New" w:hAnsi="Courier New" w:cs="Courier New" w:eastAsia="Courier New" w:hint="default"/>
          <w:sz w:val="24"/>
          <w:szCs w:val="24"/>
        </w:rPr>
        <w:sectPr>
          <w:pgSz w:w="12240" w:h="15840"/>
          <w:pgMar w:top="1380" w:bottom="280" w:left="1340" w:right="1480"/>
        </w:sectPr>
      </w:pPr>
    </w:p>
    <w:p>
      <w:pPr>
        <w:pStyle w:val="BodyText"/>
        <w:spacing w:line="480" w:lineRule="auto" w:before="65"/>
        <w:ind w:right="103" w:firstLine="0"/>
        <w:jc w:val="left"/>
      </w:pPr>
      <w:r>
        <w:rPr/>
        <w:t>tube repacking and any other relevant information required</w:t>
      </w:r>
      <w:r>
        <w:rPr>
          <w:spacing w:val="-47"/>
        </w:rPr>
        <w:t> </w:t>
      </w:r>
      <w:r>
        <w:rPr/>
        <w:t>in </w:t>
      </w:r>
      <w:r>
        <w:rPr/>
        <w:t>Section</w:t>
      </w:r>
      <w:r>
        <w:rPr>
          <w:spacing w:val="-11"/>
        </w:rPr>
        <w:t> </w:t>
      </w:r>
      <w:r>
        <w:rPr/>
        <w:t>12.1.</w:t>
      </w:r>
    </w:p>
    <w:p>
      <w:pPr>
        <w:pStyle w:val="ListParagraph"/>
        <w:numPr>
          <w:ilvl w:val="2"/>
          <w:numId w:val="38"/>
        </w:numPr>
        <w:tabs>
          <w:tab w:pos="1972" w:val="left" w:leader="none"/>
        </w:tabs>
        <w:spacing w:line="480" w:lineRule="auto" w:before="0" w:after="0"/>
        <w:ind w:left="100" w:right="391" w:firstLine="720"/>
        <w:jc w:val="left"/>
        <w:rPr>
          <w:rFonts w:ascii="Courier New" w:hAnsi="Courier New" w:cs="Courier New" w:eastAsia="Courier New" w:hint="default"/>
          <w:sz w:val="24"/>
          <w:szCs w:val="24"/>
        </w:rPr>
      </w:pPr>
      <w:r>
        <w:rPr>
          <w:rFonts w:ascii="Courier New"/>
          <w:sz w:val="24"/>
        </w:rPr>
        <w:t>Keep records of the conditioning and blanking of tubes. These records must include, but are not limited to,</w:t>
      </w:r>
      <w:r>
        <w:rPr>
          <w:rFonts w:ascii="Courier New"/>
          <w:spacing w:val="-46"/>
          <w:sz w:val="24"/>
        </w:rPr>
        <w:t> </w:t>
      </w:r>
      <w:r>
        <w:rPr>
          <w:rFonts w:ascii="Courier New"/>
          <w:sz w:val="24"/>
        </w:rPr>
        <w:t>the </w:t>
      </w:r>
      <w:r>
        <w:rPr>
          <w:rFonts w:ascii="Courier New"/>
          <w:sz w:val="24"/>
        </w:rPr>
        <w:t>unique identification number and measured background</w:t>
      </w:r>
      <w:r>
        <w:rPr>
          <w:rFonts w:ascii="Courier New"/>
          <w:spacing w:val="-49"/>
          <w:sz w:val="24"/>
        </w:rPr>
        <w:t> </w:t>
      </w:r>
      <w:r>
        <w:rPr>
          <w:rFonts w:ascii="Courier New"/>
          <w:sz w:val="24"/>
        </w:rPr>
        <w:t>resulting </w:t>
      </w:r>
      <w:r>
        <w:rPr>
          <w:rFonts w:ascii="Courier New"/>
          <w:sz w:val="24"/>
        </w:rPr>
        <w:t>from the tube</w:t>
      </w:r>
      <w:r>
        <w:rPr>
          <w:rFonts w:ascii="Courier New"/>
          <w:spacing w:val="-24"/>
          <w:sz w:val="24"/>
        </w:rPr>
        <w:t> </w:t>
      </w:r>
      <w:r>
        <w:rPr>
          <w:rFonts w:ascii="Courier New"/>
          <w:sz w:val="24"/>
        </w:rPr>
        <w:t>conditioning.</w:t>
      </w:r>
    </w:p>
    <w:p>
      <w:pPr>
        <w:pStyle w:val="ListParagraph"/>
        <w:numPr>
          <w:ilvl w:val="2"/>
          <w:numId w:val="38"/>
        </w:numPr>
        <w:tabs>
          <w:tab w:pos="1972" w:val="left" w:leader="none"/>
        </w:tabs>
        <w:spacing w:line="480" w:lineRule="auto" w:before="0" w:after="0"/>
        <w:ind w:left="100" w:right="103" w:firstLine="720"/>
        <w:jc w:val="left"/>
        <w:rPr>
          <w:rFonts w:ascii="Courier New" w:hAnsi="Courier New" w:cs="Courier New" w:eastAsia="Courier New" w:hint="default"/>
          <w:sz w:val="24"/>
          <w:szCs w:val="24"/>
        </w:rPr>
      </w:pPr>
      <w:r>
        <w:rPr>
          <w:rFonts w:ascii="Courier New"/>
          <w:sz w:val="24"/>
        </w:rPr>
        <w:t>Record the location, dates, tube identification</w:t>
      </w:r>
      <w:r>
        <w:rPr>
          <w:rFonts w:ascii="Courier New"/>
          <w:spacing w:val="-40"/>
          <w:sz w:val="24"/>
        </w:rPr>
        <w:t> </w:t>
      </w:r>
      <w:r>
        <w:rPr>
          <w:rFonts w:ascii="Courier New"/>
          <w:sz w:val="24"/>
        </w:rPr>
        <w:t>and </w:t>
      </w:r>
      <w:r>
        <w:rPr>
          <w:rFonts w:ascii="Courier New"/>
          <w:sz w:val="24"/>
        </w:rPr>
        <w:t>times associated with each sample collection. Record this information on a Chain of Custody form that is sent to the analytical</w:t>
      </w:r>
      <w:r>
        <w:rPr>
          <w:rFonts w:ascii="Courier New"/>
          <w:spacing w:val="-20"/>
          <w:sz w:val="24"/>
        </w:rPr>
        <w:t> </w:t>
      </w:r>
      <w:r>
        <w:rPr>
          <w:rFonts w:ascii="Courier New"/>
          <w:sz w:val="24"/>
        </w:rPr>
        <w:t>laboratory.</w:t>
      </w:r>
    </w:p>
    <w:p>
      <w:pPr>
        <w:pStyle w:val="ListParagraph"/>
        <w:numPr>
          <w:ilvl w:val="2"/>
          <w:numId w:val="38"/>
        </w:numPr>
        <w:tabs>
          <w:tab w:pos="1972" w:val="left" w:leader="none"/>
        </w:tabs>
        <w:spacing w:line="480" w:lineRule="auto" w:before="0" w:after="0"/>
        <w:ind w:left="100" w:right="247" w:firstLine="720"/>
        <w:jc w:val="left"/>
        <w:rPr>
          <w:rFonts w:ascii="Courier New" w:hAnsi="Courier New" w:cs="Courier New" w:eastAsia="Courier New" w:hint="default"/>
          <w:sz w:val="24"/>
          <w:szCs w:val="24"/>
        </w:rPr>
      </w:pPr>
      <w:r>
        <w:rPr>
          <w:rFonts w:ascii="Courier New"/>
          <w:sz w:val="24"/>
        </w:rPr>
        <w:t>Field sampling personnel must complete and send a Chain of Custody to the analysis laboratory (see Section 8.6.4 of Method 325A for what information to include and Section</w:t>
      </w:r>
      <w:r>
        <w:rPr>
          <w:rFonts w:ascii="Courier New"/>
          <w:spacing w:val="-48"/>
          <w:sz w:val="24"/>
        </w:rPr>
        <w:t> </w:t>
      </w:r>
      <w:r>
        <w:rPr>
          <w:rFonts w:ascii="Courier New"/>
          <w:sz w:val="24"/>
        </w:rPr>
        <w:t>17.0 </w:t>
      </w:r>
      <w:r>
        <w:rPr>
          <w:rFonts w:ascii="Courier New"/>
          <w:sz w:val="24"/>
        </w:rPr>
        <w:t>of this method for an example form). Duplicate copies of the Chain of Custody must be included with the sample report and stored with the field test data</w:t>
      </w:r>
      <w:r>
        <w:rPr>
          <w:rFonts w:ascii="Courier New"/>
          <w:spacing w:val="-32"/>
          <w:sz w:val="24"/>
        </w:rPr>
        <w:t> </w:t>
      </w:r>
      <w:r>
        <w:rPr>
          <w:rFonts w:ascii="Courier New"/>
          <w:sz w:val="24"/>
        </w:rPr>
        <w:t>archive.</w:t>
      </w:r>
    </w:p>
    <w:p>
      <w:pPr>
        <w:pStyle w:val="ListParagraph"/>
        <w:numPr>
          <w:ilvl w:val="2"/>
          <w:numId w:val="38"/>
        </w:numPr>
        <w:tabs>
          <w:tab w:pos="1972" w:val="left" w:leader="none"/>
        </w:tabs>
        <w:spacing w:line="480" w:lineRule="auto" w:before="0" w:after="0"/>
        <w:ind w:left="100" w:right="247" w:firstLine="720"/>
        <w:jc w:val="left"/>
        <w:rPr>
          <w:rFonts w:ascii="Courier New" w:hAnsi="Courier New" w:cs="Courier New" w:eastAsia="Courier New" w:hint="default"/>
          <w:sz w:val="24"/>
          <w:szCs w:val="24"/>
        </w:rPr>
      </w:pPr>
      <w:r>
        <w:rPr>
          <w:rFonts w:ascii="Courier New"/>
          <w:sz w:val="24"/>
        </w:rPr>
        <w:t>Field sampling personnel must also keep records</w:t>
      </w:r>
      <w:r>
        <w:rPr>
          <w:rFonts w:ascii="Courier New"/>
          <w:spacing w:val="-38"/>
          <w:sz w:val="24"/>
        </w:rPr>
        <w:t> </w:t>
      </w:r>
      <w:r>
        <w:rPr>
          <w:rFonts w:ascii="Courier New"/>
          <w:sz w:val="24"/>
        </w:rPr>
        <w:t>of </w:t>
      </w:r>
      <w:r>
        <w:rPr>
          <w:rFonts w:ascii="Courier New"/>
          <w:sz w:val="24"/>
        </w:rPr>
        <w:t>the unit vector wind direction, sigma theta, temperature and barometric pressure averages for the sampling period. See Section 8.3.4 of Method</w:t>
      </w:r>
      <w:r>
        <w:rPr>
          <w:rFonts w:ascii="Courier New"/>
          <w:spacing w:val="-22"/>
          <w:sz w:val="24"/>
        </w:rPr>
        <w:t> </w:t>
      </w:r>
      <w:r>
        <w:rPr>
          <w:rFonts w:ascii="Courier New"/>
          <w:sz w:val="24"/>
        </w:rPr>
        <w:t>325A.</w:t>
      </w:r>
    </w:p>
    <w:p>
      <w:pPr>
        <w:pStyle w:val="ListParagraph"/>
        <w:numPr>
          <w:ilvl w:val="2"/>
          <w:numId w:val="38"/>
        </w:numPr>
        <w:tabs>
          <w:tab w:pos="1972" w:val="left" w:leader="none"/>
        </w:tabs>
        <w:spacing w:line="480" w:lineRule="auto" w:before="1" w:after="0"/>
        <w:ind w:left="100" w:right="103" w:firstLine="720"/>
        <w:jc w:val="left"/>
        <w:rPr>
          <w:rFonts w:ascii="Courier New" w:hAnsi="Courier New" w:cs="Courier New" w:eastAsia="Courier New" w:hint="default"/>
          <w:sz w:val="24"/>
          <w:szCs w:val="24"/>
        </w:rPr>
      </w:pPr>
      <w:r>
        <w:rPr>
          <w:rFonts w:ascii="Courier New"/>
          <w:sz w:val="24"/>
        </w:rPr>
        <w:t>Laboratory personnel must record the sample</w:t>
      </w:r>
      <w:r>
        <w:rPr>
          <w:rFonts w:ascii="Courier New"/>
          <w:spacing w:val="-40"/>
          <w:sz w:val="24"/>
        </w:rPr>
        <w:t> </w:t>
      </w:r>
      <w:r>
        <w:rPr>
          <w:rFonts w:ascii="Courier New"/>
          <w:sz w:val="24"/>
        </w:rPr>
        <w:t>receipt </w:t>
      </w:r>
      <w:r>
        <w:rPr>
          <w:rFonts w:ascii="Courier New"/>
          <w:sz w:val="24"/>
        </w:rPr>
        <w:t>date, and analysis</w:t>
      </w:r>
      <w:r>
        <w:rPr>
          <w:rFonts w:ascii="Courier New"/>
          <w:spacing w:val="-19"/>
          <w:sz w:val="24"/>
        </w:rPr>
        <w:t> </w:t>
      </w:r>
      <w:r>
        <w:rPr>
          <w:rFonts w:ascii="Courier New"/>
          <w:sz w:val="24"/>
        </w:rPr>
        <w:t>date.</w:t>
      </w:r>
    </w:p>
    <w:p>
      <w:pPr>
        <w:pStyle w:val="ListParagraph"/>
        <w:numPr>
          <w:ilvl w:val="2"/>
          <w:numId w:val="38"/>
        </w:numPr>
        <w:tabs>
          <w:tab w:pos="1972" w:val="left" w:leader="none"/>
        </w:tabs>
        <w:spacing w:line="480" w:lineRule="auto" w:before="0" w:after="0"/>
        <w:ind w:left="100" w:right="391" w:firstLine="720"/>
        <w:jc w:val="left"/>
        <w:rPr>
          <w:rFonts w:ascii="Courier New" w:hAnsi="Courier New" w:cs="Courier New" w:eastAsia="Courier New" w:hint="default"/>
          <w:sz w:val="24"/>
          <w:szCs w:val="24"/>
        </w:rPr>
      </w:pPr>
      <w:r>
        <w:rPr>
          <w:rFonts w:ascii="Courier New"/>
          <w:sz w:val="24"/>
        </w:rPr>
        <w:t>Laboratory personnel must maintain records of</w:t>
      </w:r>
      <w:r>
        <w:rPr>
          <w:rFonts w:ascii="Courier New"/>
          <w:spacing w:val="-38"/>
          <w:sz w:val="24"/>
        </w:rPr>
        <w:t> </w:t>
      </w:r>
      <w:r>
        <w:rPr>
          <w:rFonts w:ascii="Courier New"/>
          <w:sz w:val="24"/>
        </w:rPr>
        <w:t>the </w:t>
      </w:r>
      <w:r>
        <w:rPr>
          <w:rFonts w:ascii="Courier New"/>
          <w:sz w:val="24"/>
        </w:rPr>
        <w:t>analytical method and sample results in electronic or</w:t>
      </w:r>
      <w:r>
        <w:rPr>
          <w:rFonts w:ascii="Courier New"/>
          <w:spacing w:val="-49"/>
          <w:sz w:val="24"/>
        </w:rPr>
        <w:t> </w:t>
      </w:r>
      <w:r>
        <w:rPr>
          <w:rFonts w:ascii="Courier New"/>
          <w:sz w:val="24"/>
        </w:rPr>
        <w:t>hardcopy</w:t>
      </w:r>
    </w:p>
    <w:p>
      <w:pPr>
        <w:spacing w:after="0" w:line="480" w:lineRule="auto"/>
        <w:jc w:val="left"/>
        <w:rPr>
          <w:rFonts w:ascii="Courier New" w:hAnsi="Courier New" w:cs="Courier New" w:eastAsia="Courier New" w:hint="default"/>
          <w:sz w:val="24"/>
          <w:szCs w:val="24"/>
        </w:rPr>
        <w:sectPr>
          <w:pgSz w:w="12240" w:h="15840"/>
          <w:pgMar w:top="1380" w:bottom="280" w:left="1340" w:right="1480"/>
        </w:sectPr>
      </w:pPr>
    </w:p>
    <w:p>
      <w:pPr>
        <w:pStyle w:val="BodyText"/>
        <w:spacing w:line="480" w:lineRule="auto" w:before="65"/>
        <w:ind w:left="140" w:right="0" w:firstLine="0"/>
        <w:jc w:val="left"/>
      </w:pPr>
      <w:r>
        <w:rPr/>
        <w:t>in sufficient detail to reconstruct the calibration, sample,</w:t>
      </w:r>
      <w:r>
        <w:rPr>
          <w:spacing w:val="-49"/>
        </w:rPr>
        <w:t> </w:t>
      </w:r>
      <w:r>
        <w:rPr/>
        <w:t>and </w:t>
      </w:r>
      <w:r>
        <w:rPr/>
        <w:t>quality control results from each sampling</w:t>
      </w:r>
      <w:r>
        <w:rPr>
          <w:spacing w:val="-40"/>
        </w:rPr>
        <w:t> </w:t>
      </w:r>
      <w:r>
        <w:rPr/>
        <w:t>period.</w:t>
      </w:r>
    </w:p>
    <w:p>
      <w:pPr>
        <w:pStyle w:val="ListParagraph"/>
        <w:numPr>
          <w:ilvl w:val="1"/>
          <w:numId w:val="39"/>
        </w:numPr>
        <w:tabs>
          <w:tab w:pos="1724" w:val="left" w:leader="none"/>
        </w:tabs>
        <w:spacing w:line="240" w:lineRule="auto" w:before="0" w:after="0"/>
        <w:ind w:left="1723" w:right="0" w:hanging="863"/>
        <w:jc w:val="left"/>
        <w:rPr>
          <w:rFonts w:ascii="Courier New" w:hAnsi="Courier New" w:cs="Courier New" w:eastAsia="Courier New" w:hint="default"/>
          <w:sz w:val="24"/>
          <w:szCs w:val="24"/>
        </w:rPr>
      </w:pPr>
      <w:r>
        <w:rPr>
          <w:rFonts w:ascii="Courier New"/>
          <w:sz w:val="24"/>
          <w:u w:val="single" w:color="000000"/>
        </w:rPr>
        <w:t>Calculations</w:t>
      </w:r>
      <w:r>
        <w:rPr>
          <w:rFonts w:ascii="Courier New"/>
          <w:sz w:val="24"/>
        </w:rPr>
        <w:t>.</w:t>
      </w:r>
    </w:p>
    <w:p>
      <w:pPr>
        <w:spacing w:line="240" w:lineRule="auto" w:before="3"/>
        <w:ind w:right="0"/>
        <w:rPr>
          <w:rFonts w:ascii="Courier New" w:hAnsi="Courier New" w:cs="Courier New" w:eastAsia="Courier New" w:hint="default"/>
          <w:sz w:val="17"/>
          <w:szCs w:val="17"/>
        </w:rPr>
      </w:pPr>
    </w:p>
    <w:p>
      <w:pPr>
        <w:pStyle w:val="ListParagraph"/>
        <w:numPr>
          <w:ilvl w:val="2"/>
          <w:numId w:val="39"/>
        </w:numPr>
        <w:tabs>
          <w:tab w:pos="2012" w:val="left" w:leader="none"/>
        </w:tabs>
        <w:spacing w:line="480" w:lineRule="auto" w:before="76" w:after="0"/>
        <w:ind w:left="140" w:right="451" w:firstLine="720"/>
        <w:jc w:val="left"/>
        <w:rPr>
          <w:rFonts w:ascii="Courier New" w:hAnsi="Courier New" w:cs="Courier New" w:eastAsia="Courier New" w:hint="default"/>
          <w:sz w:val="24"/>
          <w:szCs w:val="24"/>
        </w:rPr>
      </w:pPr>
      <w:r>
        <w:rPr>
          <w:rFonts w:ascii="Courier New"/>
          <w:sz w:val="24"/>
        </w:rPr>
        <w:t>Complete the calculations in this section to determine compliance with calibration quality control</w:t>
      </w:r>
      <w:r>
        <w:rPr>
          <w:rFonts w:ascii="Courier New"/>
          <w:spacing w:val="-49"/>
          <w:sz w:val="24"/>
        </w:rPr>
        <w:t> </w:t>
      </w:r>
      <w:r>
        <w:rPr>
          <w:rFonts w:ascii="Courier New"/>
          <w:sz w:val="24"/>
        </w:rPr>
        <w:t>criteria </w:t>
      </w:r>
      <w:r>
        <w:rPr>
          <w:rFonts w:ascii="Courier New"/>
          <w:sz w:val="24"/>
        </w:rPr>
        <w:t>(see also Table</w:t>
      </w:r>
      <w:r>
        <w:rPr>
          <w:rFonts w:ascii="Courier New"/>
          <w:spacing w:val="-18"/>
          <w:sz w:val="24"/>
        </w:rPr>
        <w:t> </w:t>
      </w:r>
      <w:r>
        <w:rPr>
          <w:rFonts w:ascii="Courier New"/>
          <w:sz w:val="24"/>
        </w:rPr>
        <w:t>17.1).</w:t>
      </w:r>
    </w:p>
    <w:p>
      <w:pPr>
        <w:pStyle w:val="ListParagraph"/>
        <w:numPr>
          <w:ilvl w:val="3"/>
          <w:numId w:val="39"/>
        </w:numPr>
        <w:tabs>
          <w:tab w:pos="2300" w:val="left" w:leader="none"/>
        </w:tabs>
        <w:spacing w:line="240" w:lineRule="auto" w:before="0" w:after="0"/>
        <w:ind w:left="100" w:right="0" w:firstLine="760"/>
        <w:jc w:val="left"/>
        <w:rPr>
          <w:rFonts w:ascii="Courier New" w:hAnsi="Courier New" w:cs="Courier New" w:eastAsia="Courier New" w:hint="default"/>
          <w:sz w:val="24"/>
          <w:szCs w:val="24"/>
        </w:rPr>
      </w:pPr>
      <w:r>
        <w:rPr>
          <w:rFonts w:ascii="Courier New"/>
          <w:sz w:val="24"/>
        </w:rPr>
        <w:t>Response factor (RF). Calculate the RF</w:t>
      </w:r>
      <w:r>
        <w:rPr>
          <w:rFonts w:ascii="Courier New"/>
          <w:spacing w:val="-34"/>
          <w:sz w:val="24"/>
        </w:rPr>
        <w:t> </w:t>
      </w:r>
      <w:r>
        <w:rPr>
          <w:rFonts w:ascii="Courier New"/>
          <w:sz w:val="24"/>
        </w:rPr>
        <w:t>using</w:t>
      </w:r>
    </w:p>
    <w:p>
      <w:pPr>
        <w:spacing w:line="240" w:lineRule="auto" w:before="3"/>
        <w:ind w:right="0"/>
        <w:rPr>
          <w:rFonts w:ascii="Courier New" w:hAnsi="Courier New" w:cs="Courier New" w:eastAsia="Courier New" w:hint="default"/>
          <w:sz w:val="17"/>
          <w:szCs w:val="17"/>
        </w:rPr>
      </w:pPr>
    </w:p>
    <w:p>
      <w:pPr>
        <w:spacing w:after="0" w:line="240" w:lineRule="auto"/>
        <w:rPr>
          <w:rFonts w:ascii="Courier New" w:hAnsi="Courier New" w:cs="Courier New" w:eastAsia="Courier New" w:hint="default"/>
          <w:sz w:val="17"/>
          <w:szCs w:val="17"/>
        </w:rPr>
        <w:sectPr>
          <w:pgSz w:w="12240" w:h="15840"/>
          <w:pgMar w:top="1380" w:bottom="280" w:left="1300" w:right="1420"/>
        </w:sectPr>
      </w:pPr>
    </w:p>
    <w:p>
      <w:pPr>
        <w:pStyle w:val="BodyText"/>
        <w:spacing w:line="240" w:lineRule="auto" w:before="76"/>
        <w:ind w:left="140" w:right="-9" w:firstLine="0"/>
        <w:jc w:val="left"/>
      </w:pPr>
      <w:r>
        <w:rPr/>
        <w:t>Equation</w:t>
      </w:r>
      <w:r>
        <w:rPr>
          <w:spacing w:val="-12"/>
        </w:rPr>
        <w:t> </w:t>
      </w:r>
      <w:r>
        <w:rPr/>
        <w:t>12.1:</w:t>
      </w:r>
    </w:p>
    <w:p>
      <w:pPr>
        <w:spacing w:line="240" w:lineRule="auto" w:before="0"/>
        <w:ind w:right="0"/>
        <w:rPr>
          <w:rFonts w:ascii="Courier New" w:hAnsi="Courier New" w:cs="Courier New" w:eastAsia="Courier New" w:hint="default"/>
          <w:sz w:val="34"/>
          <w:szCs w:val="34"/>
        </w:rPr>
      </w:pPr>
      <w:r>
        <w:rPr/>
        <w:br w:type="column"/>
      </w:r>
      <w:r>
        <w:rPr>
          <w:rFonts w:ascii="Courier New"/>
          <w:sz w:val="34"/>
        </w:rPr>
      </w:r>
    </w:p>
    <w:p>
      <w:pPr>
        <w:spacing w:line="310" w:lineRule="exact" w:before="286"/>
        <w:ind w:left="754" w:right="-18" w:firstLine="0"/>
        <w:jc w:val="left"/>
        <w:rPr>
          <w:rFonts w:ascii="Arial" w:hAnsi="Arial" w:cs="Arial" w:eastAsia="Arial" w:hint="default"/>
          <w:sz w:val="33"/>
          <w:szCs w:val="33"/>
        </w:rPr>
      </w:pPr>
      <w:r>
        <w:rPr>
          <w:rFonts w:ascii="Arial" w:hAnsi="Arial" w:cs="Arial" w:eastAsia="Arial" w:hint="default"/>
          <w:spacing w:val="8"/>
          <w:w w:val="25"/>
          <w:sz w:val="33"/>
          <w:szCs w:val="33"/>
        </w:rPr>
        <w:t></w:t>
      </w:r>
      <w:r>
        <w:rPr>
          <w:rFonts w:ascii="Times New Roman" w:hAnsi="Times New Roman" w:cs="Times New Roman" w:eastAsia="Times New Roman" w:hint="default"/>
          <w:i/>
          <w:w w:val="102"/>
          <w:sz w:val="24"/>
          <w:szCs w:val="24"/>
        </w:rPr>
        <w:t>A</w:t>
      </w:r>
      <w:r>
        <w:rPr>
          <w:rFonts w:ascii="Times New Roman" w:hAnsi="Times New Roman" w:cs="Times New Roman" w:eastAsia="Times New Roman" w:hint="default"/>
          <w:i/>
          <w:sz w:val="24"/>
          <w:szCs w:val="24"/>
        </w:rPr>
        <w:t> </w:t>
      </w:r>
      <w:r>
        <w:rPr>
          <w:rFonts w:ascii="Times New Roman" w:hAnsi="Times New Roman" w:cs="Times New Roman" w:eastAsia="Times New Roman" w:hint="default"/>
          <w:i/>
          <w:spacing w:val="7"/>
          <w:sz w:val="24"/>
          <w:szCs w:val="24"/>
        </w:rPr>
        <w:t> </w:t>
      </w:r>
      <w:r>
        <w:rPr>
          <w:rFonts w:ascii="Arial" w:hAnsi="Arial" w:cs="Arial" w:eastAsia="Arial" w:hint="default"/>
          <w:w w:val="56"/>
          <w:sz w:val="24"/>
          <w:szCs w:val="24"/>
        </w:rPr>
        <w:t></w:t>
      </w:r>
      <w:r>
        <w:rPr>
          <w:rFonts w:ascii="Arial" w:hAnsi="Arial" w:cs="Arial" w:eastAsia="Arial" w:hint="default"/>
          <w:spacing w:val="-18"/>
          <w:sz w:val="24"/>
          <w:szCs w:val="24"/>
        </w:rPr>
        <w:t> </w:t>
      </w:r>
      <w:r>
        <w:rPr>
          <w:rFonts w:ascii="Times New Roman" w:hAnsi="Times New Roman" w:cs="Times New Roman" w:eastAsia="Times New Roman" w:hint="default"/>
          <w:i/>
          <w:w w:val="102"/>
          <w:sz w:val="24"/>
          <w:szCs w:val="24"/>
        </w:rPr>
        <w:t>M</w:t>
      </w:r>
      <w:r>
        <w:rPr>
          <w:rFonts w:ascii="Times New Roman" w:hAnsi="Times New Roman" w:cs="Times New Roman" w:eastAsia="Times New Roman" w:hint="default"/>
          <w:i/>
          <w:sz w:val="24"/>
          <w:szCs w:val="24"/>
        </w:rPr>
        <w:t>   </w:t>
      </w:r>
      <w:r>
        <w:rPr>
          <w:rFonts w:ascii="Arial" w:hAnsi="Arial" w:cs="Arial" w:eastAsia="Arial" w:hint="default"/>
          <w:w w:val="25"/>
          <w:sz w:val="33"/>
          <w:szCs w:val="33"/>
        </w:rPr>
        <w:t></w:t>
      </w:r>
      <w:r>
        <w:rPr>
          <w:rFonts w:ascii="Arial" w:hAnsi="Arial" w:cs="Arial" w:eastAsia="Arial" w:hint="default"/>
          <w:sz w:val="33"/>
          <w:szCs w:val="33"/>
        </w:rPr>
      </w:r>
    </w:p>
    <w:p>
      <w:pPr>
        <w:tabs>
          <w:tab w:pos="993" w:val="left" w:leader="none"/>
          <w:tab w:pos="1553" w:val="left" w:leader="none"/>
        </w:tabs>
        <w:spacing w:line="173" w:lineRule="exact" w:before="0"/>
        <w:ind w:left="845" w:right="-18" w:hanging="706"/>
        <w:jc w:val="left"/>
        <w:rPr>
          <w:rFonts w:ascii="Times New Roman" w:hAnsi="Times New Roman" w:cs="Times New Roman" w:eastAsia="Times New Roman" w:hint="default"/>
          <w:sz w:val="14"/>
          <w:szCs w:val="14"/>
        </w:rPr>
      </w:pPr>
      <w:r>
        <w:rPr/>
        <w:pict>
          <v:group style="position:absolute;margin-left:302.760010pt;margin-top:5.059287pt;width:50.7pt;height:.1pt;mso-position-horizontal-relative:page;mso-position-vertical-relative:paragraph;z-index:-73912" coordorigin="6055,101" coordsize="1014,2">
            <v:shape style="position:absolute;left:6055;top:101;width:1014;height:2" coordorigin="6055,101" coordsize="1014,0" path="m6055,101l7069,101e" filled="false" stroked="true" strokeweight=".519pt" strokecolor="#000000">
              <v:path arrowok="t"/>
            </v:shape>
            <w10:wrap type="none"/>
          </v:group>
        </w:pict>
      </w:r>
      <w:r>
        <w:rPr/>
        <w:pict>
          <v:shape style="position:absolute;margin-left:303.060242pt;margin-top:3.930891pt;width:51.2pt;height:16.9pt;mso-position-horizontal-relative:page;mso-position-vertical-relative:paragraph;z-index:-73696" type="#_x0000_t202" filled="false" stroked="false">
            <v:textbox inset="0,0,0,0">
              <w:txbxContent>
                <w:p>
                  <w:pPr>
                    <w:tabs>
                      <w:tab w:pos="940" w:val="left" w:leader="none"/>
                    </w:tabs>
                    <w:spacing w:line="338" w:lineRule="exact" w:before="0"/>
                    <w:ind w:left="0" w:right="0" w:firstLine="0"/>
                    <w:jc w:val="left"/>
                    <w:rPr>
                      <w:rFonts w:ascii="Arial" w:hAnsi="Arial" w:cs="Arial" w:eastAsia="Arial" w:hint="default"/>
                      <w:sz w:val="33"/>
                      <w:szCs w:val="33"/>
                    </w:rPr>
                  </w:pPr>
                  <w:r>
                    <w:rPr>
                      <w:rFonts w:ascii="Arial" w:hAnsi="Arial" w:cs="Arial" w:eastAsia="Arial" w:hint="default"/>
                      <w:w w:val="25"/>
                      <w:sz w:val="33"/>
                      <w:szCs w:val="33"/>
                    </w:rPr>
                    <w:t></w:t>
                    <w:tab/>
                    <w:t></w:t>
                  </w:r>
                  <w:r>
                    <w:rPr>
                      <w:rFonts w:ascii="Arial" w:hAnsi="Arial" w:cs="Arial" w:eastAsia="Arial" w:hint="default"/>
                      <w:sz w:val="33"/>
                      <w:szCs w:val="33"/>
                    </w:rPr>
                  </w:r>
                </w:p>
              </w:txbxContent>
            </v:textbox>
            <w10:wrap type="none"/>
          </v:shape>
        </w:pict>
      </w:r>
      <w:r>
        <w:rPr>
          <w:rFonts w:ascii="Times New Roman" w:hAnsi="Times New Roman" w:cs="Times New Roman" w:eastAsia="Times New Roman" w:hint="default"/>
          <w:i/>
          <w:w w:val="95"/>
          <w:position w:val="-9"/>
          <w:sz w:val="24"/>
          <w:szCs w:val="24"/>
        </w:rPr>
        <w:t>RF</w:t>
      </w:r>
      <w:r>
        <w:rPr>
          <w:rFonts w:ascii="Times New Roman" w:hAnsi="Times New Roman" w:cs="Times New Roman" w:eastAsia="Times New Roman" w:hint="default"/>
          <w:i/>
          <w:spacing w:val="-19"/>
          <w:w w:val="95"/>
          <w:position w:val="-9"/>
          <w:sz w:val="24"/>
          <w:szCs w:val="24"/>
        </w:rPr>
        <w:t> </w:t>
      </w:r>
      <w:r>
        <w:rPr>
          <w:rFonts w:ascii="Arial" w:hAnsi="Arial" w:cs="Arial" w:eastAsia="Arial" w:hint="default"/>
          <w:w w:val="90"/>
          <w:position w:val="-9"/>
          <w:sz w:val="24"/>
          <w:szCs w:val="24"/>
        </w:rPr>
        <w:t></w:t>
        <w:tab/>
      </w:r>
      <w:r>
        <w:rPr>
          <w:rFonts w:ascii="Times New Roman" w:hAnsi="Times New Roman" w:cs="Times New Roman" w:eastAsia="Times New Roman" w:hint="default"/>
          <w:i/>
          <w:sz w:val="14"/>
          <w:szCs w:val="14"/>
        </w:rPr>
        <w:t>s</w:t>
        <w:tab/>
        <w:t>is</w:t>
      </w:r>
      <w:r>
        <w:rPr>
          <w:rFonts w:ascii="Times New Roman" w:hAnsi="Times New Roman" w:cs="Times New Roman" w:eastAsia="Times New Roman" w:hint="default"/>
          <w:sz w:val="14"/>
          <w:szCs w:val="14"/>
        </w:rPr>
      </w:r>
    </w:p>
    <w:p>
      <w:pPr>
        <w:spacing w:line="274" w:lineRule="exact" w:before="0"/>
        <w:ind w:left="845" w:right="-18" w:firstLine="0"/>
        <w:jc w:val="left"/>
        <w:rPr>
          <w:rFonts w:ascii="Times New Roman" w:hAnsi="Times New Roman" w:cs="Times New Roman" w:eastAsia="Times New Roman" w:hint="default"/>
          <w:sz w:val="14"/>
          <w:szCs w:val="14"/>
        </w:rPr>
      </w:pPr>
      <w:r>
        <w:rPr>
          <w:rFonts w:ascii="Times New Roman" w:hAnsi="Times New Roman" w:cs="Times New Roman" w:eastAsia="Times New Roman" w:hint="default"/>
          <w:i/>
          <w:spacing w:val="-4"/>
          <w:sz w:val="24"/>
          <w:szCs w:val="24"/>
        </w:rPr>
        <w:t>A</w:t>
      </w:r>
      <w:r>
        <w:rPr>
          <w:rFonts w:ascii="Times New Roman" w:hAnsi="Times New Roman" w:cs="Times New Roman" w:eastAsia="Times New Roman" w:hint="default"/>
          <w:i/>
          <w:spacing w:val="-4"/>
          <w:position w:val="-5"/>
          <w:sz w:val="14"/>
          <w:szCs w:val="14"/>
        </w:rPr>
        <w:t>is </w:t>
      </w:r>
      <w:r>
        <w:rPr>
          <w:rFonts w:ascii="Arial" w:hAnsi="Arial" w:cs="Arial" w:eastAsia="Arial" w:hint="default"/>
          <w:w w:val="90"/>
          <w:sz w:val="24"/>
          <w:szCs w:val="24"/>
        </w:rPr>
        <w:t> </w:t>
      </w:r>
      <w:r>
        <w:rPr>
          <w:rFonts w:ascii="Times New Roman" w:hAnsi="Times New Roman" w:cs="Times New Roman" w:eastAsia="Times New Roman" w:hint="default"/>
          <w:i/>
          <w:sz w:val="24"/>
          <w:szCs w:val="24"/>
        </w:rPr>
        <w:t>M</w:t>
      </w:r>
      <w:r>
        <w:rPr>
          <w:rFonts w:ascii="Times New Roman" w:hAnsi="Times New Roman" w:cs="Times New Roman" w:eastAsia="Times New Roman" w:hint="default"/>
          <w:i/>
          <w:spacing w:val="-47"/>
          <w:sz w:val="24"/>
          <w:szCs w:val="24"/>
        </w:rPr>
        <w:t> </w:t>
      </w:r>
      <w:r>
        <w:rPr>
          <w:rFonts w:ascii="Times New Roman" w:hAnsi="Times New Roman" w:cs="Times New Roman" w:eastAsia="Times New Roman" w:hint="default"/>
          <w:i/>
          <w:position w:val="-5"/>
          <w:sz w:val="14"/>
          <w:szCs w:val="14"/>
        </w:rPr>
        <w:t>s</w:t>
      </w:r>
      <w:r>
        <w:rPr>
          <w:rFonts w:ascii="Times New Roman" w:hAnsi="Times New Roman" w:cs="Times New Roman" w:eastAsia="Times New Roman" w:hint="default"/>
          <w:sz w:val="14"/>
          <w:szCs w:val="14"/>
        </w:rPr>
      </w:r>
    </w:p>
    <w:p>
      <w:pPr>
        <w:spacing w:line="240" w:lineRule="auto" w:before="0"/>
        <w:ind w:right="0"/>
        <w:rPr>
          <w:rFonts w:ascii="Times New Roman" w:hAnsi="Times New Roman" w:cs="Times New Roman" w:eastAsia="Times New Roman" w:hint="default"/>
          <w:i/>
          <w:sz w:val="24"/>
          <w:szCs w:val="24"/>
        </w:rPr>
      </w:pPr>
      <w:r>
        <w:rPr/>
        <w:br w:type="column"/>
      </w:r>
      <w:r>
        <w:rPr>
          <w:rFonts w:ascii="Times New Roman"/>
          <w:i/>
          <w:sz w:val="24"/>
        </w:rPr>
      </w:r>
    </w:p>
    <w:p>
      <w:pPr>
        <w:spacing w:line="240" w:lineRule="auto" w:before="0"/>
        <w:ind w:right="0"/>
        <w:rPr>
          <w:rFonts w:ascii="Times New Roman" w:hAnsi="Times New Roman" w:cs="Times New Roman" w:eastAsia="Times New Roman" w:hint="default"/>
          <w:i/>
          <w:sz w:val="24"/>
          <w:szCs w:val="24"/>
        </w:rPr>
      </w:pPr>
    </w:p>
    <w:p>
      <w:pPr>
        <w:spacing w:line="240" w:lineRule="auto" w:before="11"/>
        <w:ind w:right="0"/>
        <w:rPr>
          <w:rFonts w:ascii="Times New Roman" w:hAnsi="Times New Roman" w:cs="Times New Roman" w:eastAsia="Times New Roman" w:hint="default"/>
          <w:i/>
          <w:sz w:val="34"/>
          <w:szCs w:val="34"/>
        </w:rPr>
      </w:pPr>
    </w:p>
    <w:p>
      <w:pPr>
        <w:pStyle w:val="BodyText"/>
        <w:spacing w:line="240" w:lineRule="auto"/>
        <w:ind w:left="140" w:right="0" w:firstLine="0"/>
        <w:jc w:val="left"/>
      </w:pPr>
      <w:r>
        <w:rPr/>
        <w:t>Eq.</w:t>
      </w:r>
      <w:r>
        <w:rPr>
          <w:spacing w:val="-7"/>
        </w:rPr>
        <w:t> </w:t>
      </w:r>
      <w:r>
        <w:rPr/>
        <w:t>12.1</w:t>
      </w:r>
    </w:p>
    <w:p>
      <w:pPr>
        <w:spacing w:after="0" w:line="240" w:lineRule="auto"/>
        <w:jc w:val="left"/>
        <w:sectPr>
          <w:type w:val="continuous"/>
          <w:pgSz w:w="12240" w:h="15840"/>
          <w:pgMar w:top="660" w:bottom="280" w:left="1300" w:right="1420"/>
          <w:cols w:num="3" w:equalWidth="0">
            <w:col w:w="2156" w:space="1851"/>
            <w:col w:w="1779" w:space="2279"/>
            <w:col w:w="1455"/>
          </w:cols>
        </w:sectPr>
      </w:pPr>
    </w:p>
    <w:p>
      <w:pPr>
        <w:spacing w:line="240" w:lineRule="auto" w:before="1"/>
        <w:ind w:right="0"/>
        <w:rPr>
          <w:rFonts w:ascii="Courier New" w:hAnsi="Courier New" w:cs="Courier New" w:eastAsia="Courier New" w:hint="default"/>
          <w:sz w:val="20"/>
          <w:szCs w:val="20"/>
        </w:rPr>
      </w:pPr>
    </w:p>
    <w:p>
      <w:pPr>
        <w:pStyle w:val="BodyText"/>
        <w:spacing w:line="240" w:lineRule="auto" w:before="76"/>
        <w:ind w:left="139" w:right="269" w:firstLine="0"/>
        <w:jc w:val="left"/>
      </w:pPr>
      <w:r>
        <w:rPr/>
        <w:t>Where:</w:t>
      </w:r>
    </w:p>
    <w:p>
      <w:pPr>
        <w:spacing w:line="240" w:lineRule="auto" w:before="3" w:after="0"/>
        <w:ind w:right="0"/>
        <w:rPr>
          <w:rFonts w:ascii="Courier New" w:hAnsi="Courier New" w:cs="Courier New" w:eastAsia="Courier New" w:hint="default"/>
          <w:sz w:val="17"/>
          <w:szCs w:val="17"/>
        </w:rPr>
      </w:pPr>
    </w:p>
    <w:tbl>
      <w:tblPr>
        <w:tblW w:w="0" w:type="auto"/>
        <w:jc w:val="left"/>
        <w:tblInd w:w="105" w:type="dxa"/>
        <w:tblLayout w:type="fixed"/>
        <w:tblCellMar>
          <w:top w:w="0" w:type="dxa"/>
          <w:left w:w="0" w:type="dxa"/>
          <w:bottom w:w="0" w:type="dxa"/>
          <w:right w:w="0" w:type="dxa"/>
        </w:tblCellMar>
        <w:tblLook w:val="01E0"/>
      </w:tblPr>
      <w:tblGrid>
        <w:gridCol w:w="563"/>
        <w:gridCol w:w="444"/>
        <w:gridCol w:w="4787"/>
        <w:gridCol w:w="2843"/>
      </w:tblGrid>
      <w:tr>
        <w:trPr>
          <w:trHeight w:val="872" w:hRule="exact"/>
        </w:trPr>
        <w:tc>
          <w:tcPr>
            <w:tcW w:w="563" w:type="dxa"/>
            <w:tcBorders>
              <w:top w:val="nil" w:sz="6" w:space="0" w:color="auto"/>
              <w:left w:val="nil" w:sz="6" w:space="0" w:color="auto"/>
              <w:bottom w:val="nil" w:sz="6" w:space="0" w:color="auto"/>
              <w:right w:val="nil" w:sz="6" w:space="0" w:color="auto"/>
            </w:tcBorders>
          </w:tcPr>
          <w:p>
            <w:pPr>
              <w:pStyle w:val="TableParagraph"/>
              <w:spacing w:line="240" w:lineRule="auto" w:before="76"/>
              <w:ind w:left="35" w:right="0"/>
              <w:jc w:val="left"/>
              <w:rPr>
                <w:rFonts w:ascii="Courier New" w:hAnsi="Courier New" w:cs="Courier New" w:eastAsia="Courier New" w:hint="default"/>
                <w:sz w:val="16"/>
                <w:szCs w:val="16"/>
              </w:rPr>
            </w:pPr>
            <w:r>
              <w:rPr>
                <w:rFonts w:ascii="Courier New"/>
                <w:sz w:val="24"/>
              </w:rPr>
              <w:t>A</w:t>
            </w:r>
            <w:r>
              <w:rPr>
                <w:rFonts w:ascii="Courier New"/>
                <w:position w:val="-2"/>
                <w:sz w:val="16"/>
              </w:rPr>
              <w:t>s</w:t>
            </w:r>
            <w:r>
              <w:rPr>
                <w:rFonts w:ascii="Courier New"/>
                <w:sz w:val="16"/>
              </w:rPr>
            </w:r>
          </w:p>
          <w:p>
            <w:pPr>
              <w:pStyle w:val="TableParagraph"/>
              <w:spacing w:line="240" w:lineRule="auto" w:before="7"/>
              <w:ind w:right="0"/>
              <w:jc w:val="left"/>
              <w:rPr>
                <w:rFonts w:ascii="Courier New" w:hAnsi="Courier New" w:cs="Courier New" w:eastAsia="Courier New" w:hint="default"/>
                <w:sz w:val="20"/>
                <w:szCs w:val="20"/>
              </w:rPr>
            </w:pPr>
          </w:p>
          <w:p>
            <w:pPr>
              <w:pStyle w:val="TableParagraph"/>
              <w:spacing w:line="240" w:lineRule="auto"/>
              <w:ind w:left="35" w:right="0"/>
              <w:jc w:val="left"/>
              <w:rPr>
                <w:rFonts w:ascii="Courier New" w:hAnsi="Courier New" w:cs="Courier New" w:eastAsia="Courier New" w:hint="default"/>
                <w:sz w:val="16"/>
                <w:szCs w:val="16"/>
              </w:rPr>
            </w:pPr>
            <w:r>
              <w:rPr>
                <w:rFonts w:ascii="Courier New"/>
                <w:position w:val="3"/>
                <w:sz w:val="24"/>
              </w:rPr>
              <w:t>A</w:t>
            </w:r>
            <w:r>
              <w:rPr>
                <w:rFonts w:ascii="Courier New"/>
                <w:sz w:val="16"/>
              </w:rPr>
              <w:t>is</w:t>
            </w:r>
          </w:p>
        </w:tc>
        <w:tc>
          <w:tcPr>
            <w:tcW w:w="444" w:type="dxa"/>
            <w:tcBorders>
              <w:top w:val="nil" w:sz="6" w:space="0" w:color="auto"/>
              <w:left w:val="nil" w:sz="6" w:space="0" w:color="auto"/>
              <w:bottom w:val="nil" w:sz="6" w:space="0" w:color="auto"/>
              <w:right w:val="nil" w:sz="6" w:space="0" w:color="auto"/>
            </w:tcBorders>
          </w:tcPr>
          <w:p>
            <w:pPr>
              <w:pStyle w:val="TableParagraph"/>
              <w:spacing w:line="240" w:lineRule="auto" w:before="76"/>
              <w:ind w:left="192" w:right="0"/>
              <w:jc w:val="left"/>
              <w:rPr>
                <w:rFonts w:ascii="Courier New" w:hAnsi="Courier New" w:cs="Courier New" w:eastAsia="Courier New" w:hint="default"/>
                <w:sz w:val="24"/>
                <w:szCs w:val="24"/>
              </w:rPr>
            </w:pPr>
            <w:r>
              <w:rPr>
                <w:rFonts w:ascii="Courier New"/>
                <w:sz w:val="24"/>
              </w:rPr>
              <w:t>=</w:t>
            </w:r>
          </w:p>
          <w:p>
            <w:pPr>
              <w:pStyle w:val="TableParagraph"/>
              <w:spacing w:line="240" w:lineRule="auto" w:before="1"/>
              <w:ind w:right="0"/>
              <w:jc w:val="left"/>
              <w:rPr>
                <w:rFonts w:ascii="Courier New" w:hAnsi="Courier New" w:cs="Courier New" w:eastAsia="Courier New" w:hint="default"/>
                <w:sz w:val="21"/>
                <w:szCs w:val="21"/>
              </w:rPr>
            </w:pPr>
          </w:p>
          <w:p>
            <w:pPr>
              <w:pStyle w:val="TableParagraph"/>
              <w:spacing w:line="240" w:lineRule="auto"/>
              <w:ind w:left="192" w:right="0"/>
              <w:jc w:val="left"/>
              <w:rPr>
                <w:rFonts w:ascii="Courier New" w:hAnsi="Courier New" w:cs="Courier New" w:eastAsia="Courier New" w:hint="default"/>
                <w:sz w:val="24"/>
                <w:szCs w:val="24"/>
              </w:rPr>
            </w:pPr>
            <w:r>
              <w:rPr>
                <w:rFonts w:ascii="Courier New"/>
                <w:sz w:val="24"/>
              </w:rPr>
              <w:t>=</w:t>
            </w:r>
          </w:p>
        </w:tc>
        <w:tc>
          <w:tcPr>
            <w:tcW w:w="4787" w:type="dxa"/>
            <w:tcBorders>
              <w:top w:val="nil" w:sz="6" w:space="0" w:color="auto"/>
              <w:left w:val="nil" w:sz="6" w:space="0" w:color="auto"/>
              <w:bottom w:val="nil" w:sz="6" w:space="0" w:color="auto"/>
              <w:right w:val="nil" w:sz="6" w:space="0" w:color="auto"/>
            </w:tcBorders>
          </w:tcPr>
          <w:p>
            <w:pPr>
              <w:pStyle w:val="TableParagraph"/>
              <w:spacing w:line="240" w:lineRule="auto" w:before="76"/>
              <w:ind w:left="107" w:right="0"/>
              <w:jc w:val="left"/>
              <w:rPr>
                <w:rFonts w:ascii="Courier New" w:hAnsi="Courier New" w:cs="Courier New" w:eastAsia="Courier New" w:hint="default"/>
                <w:sz w:val="24"/>
                <w:szCs w:val="24"/>
              </w:rPr>
            </w:pPr>
            <w:r>
              <w:rPr>
                <w:rFonts w:ascii="Courier New"/>
                <w:sz w:val="24"/>
              </w:rPr>
              <w:t>Peak area for the</w:t>
            </w:r>
            <w:r>
              <w:rPr>
                <w:rFonts w:ascii="Courier New"/>
                <w:spacing w:val="-28"/>
                <w:sz w:val="24"/>
              </w:rPr>
              <w:t> </w:t>
            </w:r>
            <w:r>
              <w:rPr>
                <w:rFonts w:ascii="Courier New"/>
                <w:sz w:val="24"/>
              </w:rPr>
              <w:t>characteristic</w:t>
            </w:r>
          </w:p>
          <w:p>
            <w:pPr>
              <w:pStyle w:val="TableParagraph"/>
              <w:spacing w:line="240" w:lineRule="auto" w:before="1"/>
              <w:ind w:right="0"/>
              <w:jc w:val="left"/>
              <w:rPr>
                <w:rFonts w:ascii="Courier New" w:hAnsi="Courier New" w:cs="Courier New" w:eastAsia="Courier New" w:hint="default"/>
                <w:sz w:val="21"/>
                <w:szCs w:val="21"/>
              </w:rPr>
            </w:pPr>
          </w:p>
          <w:p>
            <w:pPr>
              <w:pStyle w:val="TableParagraph"/>
              <w:spacing w:line="240" w:lineRule="auto"/>
              <w:ind w:left="107" w:right="0"/>
              <w:jc w:val="left"/>
              <w:rPr>
                <w:rFonts w:ascii="Courier New" w:hAnsi="Courier New" w:cs="Courier New" w:eastAsia="Courier New" w:hint="default"/>
                <w:sz w:val="24"/>
                <w:szCs w:val="24"/>
              </w:rPr>
            </w:pPr>
            <w:r>
              <w:rPr>
                <w:rFonts w:ascii="Courier New"/>
                <w:sz w:val="24"/>
              </w:rPr>
              <w:t>Peak area for the</w:t>
            </w:r>
            <w:r>
              <w:rPr>
                <w:rFonts w:ascii="Courier New"/>
                <w:spacing w:val="-28"/>
                <w:sz w:val="24"/>
              </w:rPr>
              <w:t> </w:t>
            </w:r>
            <w:r>
              <w:rPr>
                <w:rFonts w:ascii="Courier New"/>
                <w:sz w:val="24"/>
              </w:rPr>
              <w:t>characteristic</w:t>
            </w:r>
          </w:p>
        </w:tc>
        <w:tc>
          <w:tcPr>
            <w:tcW w:w="2843" w:type="dxa"/>
            <w:tcBorders>
              <w:top w:val="nil" w:sz="6" w:space="0" w:color="auto"/>
              <w:left w:val="nil" w:sz="6" w:space="0" w:color="auto"/>
              <w:bottom w:val="nil" w:sz="6" w:space="0" w:color="auto"/>
              <w:right w:val="nil" w:sz="6" w:space="0" w:color="auto"/>
            </w:tcBorders>
          </w:tcPr>
          <w:p>
            <w:pPr>
              <w:pStyle w:val="TableParagraph"/>
              <w:spacing w:line="240" w:lineRule="auto" w:before="76"/>
              <w:ind w:left="72" w:right="0"/>
              <w:jc w:val="left"/>
              <w:rPr>
                <w:rFonts w:ascii="Courier New" w:hAnsi="Courier New" w:cs="Courier New" w:eastAsia="Courier New" w:hint="default"/>
                <w:sz w:val="24"/>
                <w:szCs w:val="24"/>
              </w:rPr>
            </w:pPr>
            <w:r>
              <w:rPr>
                <w:rFonts w:ascii="Courier New"/>
                <w:sz w:val="24"/>
              </w:rPr>
              <w:t>ion of the</w:t>
            </w:r>
            <w:r>
              <w:rPr>
                <w:rFonts w:ascii="Courier New"/>
                <w:spacing w:val="-16"/>
                <w:sz w:val="24"/>
              </w:rPr>
              <w:t> </w:t>
            </w:r>
            <w:r>
              <w:rPr>
                <w:rFonts w:ascii="Courier New"/>
                <w:sz w:val="24"/>
              </w:rPr>
              <w:t>analyte.</w:t>
            </w:r>
          </w:p>
          <w:p>
            <w:pPr>
              <w:pStyle w:val="TableParagraph"/>
              <w:spacing w:line="240" w:lineRule="auto" w:before="1"/>
              <w:ind w:right="0"/>
              <w:jc w:val="left"/>
              <w:rPr>
                <w:rFonts w:ascii="Courier New" w:hAnsi="Courier New" w:cs="Courier New" w:eastAsia="Courier New" w:hint="default"/>
                <w:sz w:val="21"/>
                <w:szCs w:val="21"/>
              </w:rPr>
            </w:pPr>
          </w:p>
          <w:p>
            <w:pPr>
              <w:pStyle w:val="TableParagraph"/>
              <w:spacing w:line="240" w:lineRule="auto"/>
              <w:ind w:left="72" w:right="0"/>
              <w:jc w:val="left"/>
              <w:rPr>
                <w:rFonts w:ascii="Courier New" w:hAnsi="Courier New" w:cs="Courier New" w:eastAsia="Courier New" w:hint="default"/>
                <w:sz w:val="24"/>
                <w:szCs w:val="24"/>
              </w:rPr>
            </w:pPr>
            <w:r>
              <w:rPr>
                <w:rFonts w:ascii="Courier New"/>
                <w:sz w:val="24"/>
              </w:rPr>
              <w:t>ion of the</w:t>
            </w:r>
            <w:r>
              <w:rPr>
                <w:rFonts w:ascii="Courier New"/>
                <w:spacing w:val="-16"/>
                <w:sz w:val="24"/>
              </w:rPr>
              <w:t> </w:t>
            </w:r>
            <w:r>
              <w:rPr>
                <w:rFonts w:ascii="Courier New"/>
                <w:sz w:val="24"/>
              </w:rPr>
              <w:t>internal</w:t>
            </w:r>
          </w:p>
        </w:tc>
      </w:tr>
      <w:tr>
        <w:trPr>
          <w:trHeight w:val="388" w:hRule="exact"/>
        </w:trPr>
        <w:tc>
          <w:tcPr>
            <w:tcW w:w="563" w:type="dxa"/>
            <w:tcBorders>
              <w:top w:val="nil" w:sz="6" w:space="0" w:color="auto"/>
              <w:left w:val="nil" w:sz="6" w:space="0" w:color="auto"/>
              <w:bottom w:val="nil" w:sz="6" w:space="0" w:color="auto"/>
              <w:right w:val="nil" w:sz="6" w:space="0" w:color="auto"/>
            </w:tcBorders>
          </w:tcPr>
          <w:p>
            <w:pPr/>
          </w:p>
        </w:tc>
        <w:tc>
          <w:tcPr>
            <w:tcW w:w="444" w:type="dxa"/>
            <w:tcBorders>
              <w:top w:val="nil" w:sz="6" w:space="0" w:color="auto"/>
              <w:left w:val="nil" w:sz="6" w:space="0" w:color="auto"/>
              <w:bottom w:val="nil" w:sz="6" w:space="0" w:color="auto"/>
              <w:right w:val="nil" w:sz="6" w:space="0" w:color="auto"/>
            </w:tcBorders>
          </w:tcPr>
          <w:p>
            <w:pPr/>
          </w:p>
        </w:tc>
        <w:tc>
          <w:tcPr>
            <w:tcW w:w="4787" w:type="dxa"/>
            <w:tcBorders>
              <w:top w:val="nil" w:sz="6" w:space="0" w:color="auto"/>
              <w:left w:val="nil" w:sz="6" w:space="0" w:color="auto"/>
              <w:bottom w:val="nil" w:sz="6" w:space="0" w:color="auto"/>
              <w:right w:val="nil" w:sz="6" w:space="0" w:color="auto"/>
            </w:tcBorders>
          </w:tcPr>
          <w:p>
            <w:pPr>
              <w:pStyle w:val="TableParagraph"/>
              <w:spacing w:line="260" w:lineRule="exact"/>
              <w:ind w:left="108" w:right="0"/>
              <w:jc w:val="left"/>
              <w:rPr>
                <w:rFonts w:ascii="Courier New" w:hAnsi="Courier New" w:cs="Courier New" w:eastAsia="Courier New" w:hint="default"/>
                <w:sz w:val="24"/>
                <w:szCs w:val="24"/>
              </w:rPr>
            </w:pPr>
            <w:r>
              <w:rPr>
                <w:rFonts w:ascii="Courier New"/>
                <w:sz w:val="24"/>
              </w:rPr>
              <w:t>standard.</w:t>
            </w:r>
          </w:p>
        </w:tc>
        <w:tc>
          <w:tcPr>
            <w:tcW w:w="2843" w:type="dxa"/>
            <w:tcBorders>
              <w:top w:val="nil" w:sz="6" w:space="0" w:color="auto"/>
              <w:left w:val="nil" w:sz="6" w:space="0" w:color="auto"/>
              <w:bottom w:val="nil" w:sz="6" w:space="0" w:color="auto"/>
              <w:right w:val="nil" w:sz="6" w:space="0" w:color="auto"/>
            </w:tcBorders>
          </w:tcPr>
          <w:p>
            <w:pPr/>
          </w:p>
        </w:tc>
      </w:tr>
      <w:tr>
        <w:trPr>
          <w:trHeight w:val="516" w:hRule="exact"/>
        </w:trPr>
        <w:tc>
          <w:tcPr>
            <w:tcW w:w="563" w:type="dxa"/>
            <w:tcBorders>
              <w:top w:val="nil" w:sz="6" w:space="0" w:color="auto"/>
              <w:left w:val="nil" w:sz="6" w:space="0" w:color="auto"/>
              <w:bottom w:val="nil" w:sz="6" w:space="0" w:color="auto"/>
              <w:right w:val="nil" w:sz="6" w:space="0" w:color="auto"/>
            </w:tcBorders>
          </w:tcPr>
          <w:p>
            <w:pPr>
              <w:pStyle w:val="TableParagraph"/>
              <w:spacing w:line="240" w:lineRule="auto" w:before="112"/>
              <w:ind w:left="35" w:right="0"/>
              <w:jc w:val="left"/>
              <w:rPr>
                <w:rFonts w:ascii="Courier New" w:hAnsi="Courier New" w:cs="Courier New" w:eastAsia="Courier New" w:hint="default"/>
                <w:sz w:val="16"/>
                <w:szCs w:val="16"/>
              </w:rPr>
            </w:pPr>
            <w:r>
              <w:rPr>
                <w:rFonts w:ascii="Courier New"/>
                <w:sz w:val="24"/>
              </w:rPr>
              <w:t>M</w:t>
            </w:r>
            <w:r>
              <w:rPr>
                <w:rFonts w:ascii="Courier New"/>
                <w:position w:val="-2"/>
                <w:sz w:val="16"/>
              </w:rPr>
              <w:t>s</w:t>
            </w:r>
            <w:r>
              <w:rPr>
                <w:rFonts w:ascii="Courier New"/>
                <w:sz w:val="16"/>
              </w:rPr>
            </w:r>
          </w:p>
        </w:tc>
        <w:tc>
          <w:tcPr>
            <w:tcW w:w="444" w:type="dxa"/>
            <w:tcBorders>
              <w:top w:val="nil" w:sz="6" w:space="0" w:color="auto"/>
              <w:left w:val="nil" w:sz="6" w:space="0" w:color="auto"/>
              <w:bottom w:val="nil" w:sz="6" w:space="0" w:color="auto"/>
              <w:right w:val="nil" w:sz="6" w:space="0" w:color="auto"/>
            </w:tcBorders>
          </w:tcPr>
          <w:p>
            <w:pPr>
              <w:pStyle w:val="TableParagraph"/>
              <w:spacing w:line="240" w:lineRule="auto" w:before="112"/>
              <w:ind w:right="105"/>
              <w:jc w:val="right"/>
              <w:rPr>
                <w:rFonts w:ascii="Courier New" w:hAnsi="Courier New" w:cs="Courier New" w:eastAsia="Courier New" w:hint="default"/>
                <w:sz w:val="24"/>
                <w:szCs w:val="24"/>
              </w:rPr>
            </w:pPr>
            <w:r>
              <w:rPr>
                <w:rFonts w:ascii="Courier New"/>
                <w:sz w:val="24"/>
              </w:rPr>
              <w:t>=</w:t>
            </w:r>
          </w:p>
        </w:tc>
        <w:tc>
          <w:tcPr>
            <w:tcW w:w="4787" w:type="dxa"/>
            <w:tcBorders>
              <w:top w:val="nil" w:sz="6" w:space="0" w:color="auto"/>
              <w:left w:val="nil" w:sz="6" w:space="0" w:color="auto"/>
              <w:bottom w:val="nil" w:sz="6" w:space="0" w:color="auto"/>
              <w:right w:val="nil" w:sz="6" w:space="0" w:color="auto"/>
            </w:tcBorders>
          </w:tcPr>
          <w:p>
            <w:pPr>
              <w:pStyle w:val="TableParagraph"/>
              <w:spacing w:line="240" w:lineRule="auto" w:before="112"/>
              <w:ind w:left="107" w:right="0"/>
              <w:jc w:val="left"/>
              <w:rPr>
                <w:rFonts w:ascii="Courier New" w:hAnsi="Courier New" w:cs="Courier New" w:eastAsia="Courier New" w:hint="default"/>
                <w:sz w:val="24"/>
                <w:szCs w:val="24"/>
              </w:rPr>
            </w:pPr>
            <w:r>
              <w:rPr>
                <w:rFonts w:ascii="Courier New"/>
                <w:sz w:val="24"/>
              </w:rPr>
              <w:t>Mass of the</w:t>
            </w:r>
            <w:r>
              <w:rPr>
                <w:rFonts w:ascii="Courier New"/>
                <w:spacing w:val="-17"/>
                <w:sz w:val="24"/>
              </w:rPr>
              <w:t> </w:t>
            </w:r>
            <w:r>
              <w:rPr>
                <w:rFonts w:ascii="Courier New"/>
                <w:sz w:val="24"/>
              </w:rPr>
              <w:t>analyte.</w:t>
            </w:r>
          </w:p>
        </w:tc>
        <w:tc>
          <w:tcPr>
            <w:tcW w:w="2843" w:type="dxa"/>
            <w:tcBorders>
              <w:top w:val="nil" w:sz="6" w:space="0" w:color="auto"/>
              <w:left w:val="nil" w:sz="6" w:space="0" w:color="auto"/>
              <w:bottom w:val="nil" w:sz="6" w:space="0" w:color="auto"/>
              <w:right w:val="nil" w:sz="6" w:space="0" w:color="auto"/>
            </w:tcBorders>
          </w:tcPr>
          <w:p>
            <w:pPr/>
          </w:p>
        </w:tc>
      </w:tr>
      <w:tr>
        <w:trPr>
          <w:trHeight w:val="480" w:hRule="exact"/>
        </w:trPr>
        <w:tc>
          <w:tcPr>
            <w:tcW w:w="563" w:type="dxa"/>
            <w:tcBorders>
              <w:top w:val="nil" w:sz="6" w:space="0" w:color="auto"/>
              <w:left w:val="nil" w:sz="6" w:space="0" w:color="auto"/>
              <w:bottom w:val="nil" w:sz="6" w:space="0" w:color="auto"/>
              <w:right w:val="nil" w:sz="6" w:space="0" w:color="auto"/>
            </w:tcBorders>
          </w:tcPr>
          <w:p>
            <w:pPr>
              <w:pStyle w:val="TableParagraph"/>
              <w:spacing w:line="240" w:lineRule="auto" w:before="108"/>
              <w:ind w:left="35" w:right="0"/>
              <w:jc w:val="left"/>
              <w:rPr>
                <w:rFonts w:ascii="Courier New" w:hAnsi="Courier New" w:cs="Courier New" w:eastAsia="Courier New" w:hint="default"/>
                <w:sz w:val="16"/>
                <w:szCs w:val="16"/>
              </w:rPr>
            </w:pPr>
            <w:r>
              <w:rPr>
                <w:rFonts w:ascii="Courier New"/>
                <w:position w:val="3"/>
                <w:sz w:val="24"/>
              </w:rPr>
              <w:t>M</w:t>
            </w:r>
            <w:r>
              <w:rPr>
                <w:rFonts w:ascii="Courier New"/>
                <w:sz w:val="16"/>
              </w:rPr>
              <w:t>is</w:t>
            </w:r>
          </w:p>
        </w:tc>
        <w:tc>
          <w:tcPr>
            <w:tcW w:w="444" w:type="dxa"/>
            <w:tcBorders>
              <w:top w:val="nil" w:sz="6" w:space="0" w:color="auto"/>
              <w:left w:val="nil" w:sz="6" w:space="0" w:color="auto"/>
              <w:bottom w:val="nil" w:sz="6" w:space="0" w:color="auto"/>
              <w:right w:val="nil" w:sz="6" w:space="0" w:color="auto"/>
            </w:tcBorders>
          </w:tcPr>
          <w:p>
            <w:pPr>
              <w:pStyle w:val="TableParagraph"/>
              <w:spacing w:line="240" w:lineRule="auto" w:before="108"/>
              <w:ind w:right="105"/>
              <w:jc w:val="right"/>
              <w:rPr>
                <w:rFonts w:ascii="Courier New" w:hAnsi="Courier New" w:cs="Courier New" w:eastAsia="Courier New" w:hint="default"/>
                <w:sz w:val="24"/>
                <w:szCs w:val="24"/>
              </w:rPr>
            </w:pPr>
            <w:r>
              <w:rPr>
                <w:rFonts w:ascii="Courier New"/>
                <w:sz w:val="24"/>
              </w:rPr>
              <w:t>=</w:t>
            </w:r>
          </w:p>
        </w:tc>
        <w:tc>
          <w:tcPr>
            <w:tcW w:w="4787" w:type="dxa"/>
            <w:tcBorders>
              <w:top w:val="nil" w:sz="6" w:space="0" w:color="auto"/>
              <w:left w:val="nil" w:sz="6" w:space="0" w:color="auto"/>
              <w:bottom w:val="nil" w:sz="6" w:space="0" w:color="auto"/>
              <w:right w:val="nil" w:sz="6" w:space="0" w:color="auto"/>
            </w:tcBorders>
          </w:tcPr>
          <w:p>
            <w:pPr>
              <w:pStyle w:val="TableParagraph"/>
              <w:spacing w:line="240" w:lineRule="auto" w:before="108"/>
              <w:ind w:left="107" w:right="0"/>
              <w:jc w:val="left"/>
              <w:rPr>
                <w:rFonts w:ascii="Courier New" w:hAnsi="Courier New" w:cs="Courier New" w:eastAsia="Courier New" w:hint="default"/>
                <w:sz w:val="24"/>
                <w:szCs w:val="24"/>
              </w:rPr>
            </w:pPr>
            <w:r>
              <w:rPr>
                <w:rFonts w:ascii="Courier New"/>
                <w:sz w:val="24"/>
              </w:rPr>
              <w:t>Mass of the internal</w:t>
            </w:r>
            <w:r>
              <w:rPr>
                <w:rFonts w:ascii="Courier New"/>
                <w:spacing w:val="-25"/>
                <w:sz w:val="24"/>
              </w:rPr>
              <w:t> </w:t>
            </w:r>
            <w:r>
              <w:rPr>
                <w:rFonts w:ascii="Courier New"/>
                <w:sz w:val="24"/>
              </w:rPr>
              <w:t>standard.</w:t>
            </w:r>
          </w:p>
        </w:tc>
        <w:tc>
          <w:tcPr>
            <w:tcW w:w="2843" w:type="dxa"/>
            <w:tcBorders>
              <w:top w:val="nil" w:sz="6" w:space="0" w:color="auto"/>
              <w:left w:val="nil" w:sz="6" w:space="0" w:color="auto"/>
              <w:bottom w:val="nil" w:sz="6" w:space="0" w:color="auto"/>
              <w:right w:val="nil" w:sz="6" w:space="0" w:color="auto"/>
            </w:tcBorders>
          </w:tcPr>
          <w:p>
            <w:pPr/>
          </w:p>
        </w:tc>
      </w:tr>
    </w:tbl>
    <w:p>
      <w:pPr>
        <w:spacing w:line="240" w:lineRule="auto" w:before="7"/>
        <w:ind w:right="0"/>
        <w:rPr>
          <w:rFonts w:ascii="Courier New" w:hAnsi="Courier New" w:cs="Courier New" w:eastAsia="Courier New" w:hint="default"/>
          <w:sz w:val="5"/>
          <w:szCs w:val="5"/>
        </w:rPr>
      </w:pPr>
    </w:p>
    <w:p>
      <w:pPr>
        <w:pStyle w:val="ListParagraph"/>
        <w:numPr>
          <w:ilvl w:val="3"/>
          <w:numId w:val="39"/>
        </w:numPr>
        <w:tabs>
          <w:tab w:pos="2300" w:val="left" w:leader="none"/>
        </w:tabs>
        <w:spacing w:line="240" w:lineRule="auto" w:before="76" w:after="0"/>
        <w:ind w:left="2299" w:right="0" w:hanging="1439"/>
        <w:jc w:val="left"/>
        <w:rPr>
          <w:rFonts w:ascii="Courier New" w:hAnsi="Courier New" w:cs="Courier New" w:eastAsia="Courier New" w:hint="default"/>
          <w:sz w:val="24"/>
          <w:szCs w:val="24"/>
        </w:rPr>
      </w:pPr>
      <w:r>
        <w:rPr>
          <w:rFonts w:ascii="Courier New"/>
          <w:sz w:val="24"/>
        </w:rPr>
        <w:t>Standard deviation of the response factors</w:t>
      </w:r>
      <w:r>
        <w:rPr>
          <w:rFonts w:ascii="Courier New"/>
          <w:spacing w:val="-37"/>
          <w:sz w:val="24"/>
        </w:rPr>
        <w:t> </w:t>
      </w:r>
      <w:r>
        <w:rPr>
          <w:rFonts w:ascii="Courier New"/>
          <w:sz w:val="24"/>
        </w:rPr>
        <w:t>(SD</w:t>
      </w:r>
      <w:r>
        <w:rPr>
          <w:rFonts w:ascii="Courier New"/>
          <w:position w:val="-2"/>
          <w:sz w:val="16"/>
        </w:rPr>
        <w:t>RF</w:t>
      </w:r>
      <w:r>
        <w:rPr>
          <w:rFonts w:ascii="Courier New"/>
          <w:sz w:val="24"/>
        </w:rPr>
        <w:t>).</w:t>
      </w:r>
    </w:p>
    <w:p>
      <w:pPr>
        <w:spacing w:line="240" w:lineRule="auto" w:before="5"/>
        <w:ind w:right="0"/>
        <w:rPr>
          <w:rFonts w:ascii="Courier New" w:hAnsi="Courier New" w:cs="Courier New" w:eastAsia="Courier New" w:hint="default"/>
          <w:sz w:val="23"/>
          <w:szCs w:val="23"/>
        </w:rPr>
      </w:pPr>
    </w:p>
    <w:p>
      <w:pPr>
        <w:pStyle w:val="BodyText"/>
        <w:spacing w:line="240" w:lineRule="auto"/>
        <w:ind w:left="139" w:right="269" w:firstLine="0"/>
        <w:jc w:val="left"/>
      </w:pPr>
      <w:r>
        <w:rPr/>
        <w:t>Calculate the SD</w:t>
      </w:r>
      <w:r>
        <w:rPr>
          <w:position w:val="-2"/>
          <w:sz w:val="16"/>
        </w:rPr>
        <w:t>RF </w:t>
      </w:r>
      <w:r>
        <w:rPr/>
        <w:t>using Equation</w:t>
      </w:r>
      <w:r>
        <w:rPr>
          <w:spacing w:val="19"/>
        </w:rPr>
        <w:t> </w:t>
      </w:r>
      <w:r>
        <w:rPr/>
        <w:t>12.2:</w:t>
      </w:r>
    </w:p>
    <w:p>
      <w:pPr>
        <w:spacing w:line="240" w:lineRule="auto" w:before="0"/>
        <w:ind w:right="0"/>
        <w:rPr>
          <w:rFonts w:ascii="Courier New" w:hAnsi="Courier New" w:cs="Courier New" w:eastAsia="Courier New" w:hint="default"/>
          <w:sz w:val="20"/>
          <w:szCs w:val="20"/>
        </w:rPr>
      </w:pPr>
    </w:p>
    <w:p>
      <w:pPr>
        <w:spacing w:line="240" w:lineRule="auto" w:before="0"/>
        <w:ind w:right="0"/>
        <w:rPr>
          <w:rFonts w:ascii="Courier New" w:hAnsi="Courier New" w:cs="Courier New" w:eastAsia="Courier New" w:hint="default"/>
          <w:sz w:val="20"/>
          <w:szCs w:val="20"/>
        </w:rPr>
      </w:pPr>
    </w:p>
    <w:p>
      <w:pPr>
        <w:spacing w:line="240" w:lineRule="auto" w:before="0"/>
        <w:ind w:right="0"/>
        <w:rPr>
          <w:rFonts w:ascii="Courier New" w:hAnsi="Courier New" w:cs="Courier New" w:eastAsia="Courier New" w:hint="default"/>
          <w:sz w:val="20"/>
          <w:szCs w:val="20"/>
        </w:rPr>
      </w:pPr>
    </w:p>
    <w:p>
      <w:pPr>
        <w:spacing w:line="240" w:lineRule="auto" w:before="8"/>
        <w:ind w:right="0"/>
        <w:rPr>
          <w:rFonts w:ascii="Courier New" w:hAnsi="Courier New" w:cs="Courier New" w:eastAsia="Courier New" w:hint="default"/>
          <w:sz w:val="19"/>
          <w:szCs w:val="19"/>
        </w:rPr>
      </w:pPr>
    </w:p>
    <w:p>
      <w:pPr>
        <w:spacing w:after="0" w:line="240" w:lineRule="auto"/>
        <w:rPr>
          <w:rFonts w:ascii="Courier New" w:hAnsi="Courier New" w:cs="Courier New" w:eastAsia="Courier New" w:hint="default"/>
          <w:sz w:val="19"/>
          <w:szCs w:val="19"/>
        </w:rPr>
        <w:sectPr>
          <w:type w:val="continuous"/>
          <w:pgSz w:w="12240" w:h="15840"/>
          <w:pgMar w:top="660" w:bottom="280" w:left="1300" w:right="1420"/>
        </w:sectPr>
      </w:pPr>
    </w:p>
    <w:p>
      <w:pPr>
        <w:spacing w:before="76"/>
        <w:ind w:left="0" w:right="0" w:firstLine="0"/>
        <w:jc w:val="right"/>
        <w:rPr>
          <w:rFonts w:ascii="Arial" w:hAnsi="Arial" w:cs="Arial" w:eastAsia="Arial" w:hint="default"/>
          <w:sz w:val="25"/>
          <w:szCs w:val="25"/>
        </w:rPr>
      </w:pPr>
      <w:r>
        <w:rPr/>
        <w:pict>
          <v:group style="position:absolute;margin-left:291.805267pt;margin-top:-23.577314pt;width:80.2pt;height:52.9pt;mso-position-horizontal-relative:page;mso-position-vertical-relative:paragraph;z-index:1480" coordorigin="5836,-472" coordsize="1604,1058">
            <v:group style="position:absolute;left:5842;top:175;width:30;height:18" coordorigin="5842,175" coordsize="30,18">
              <v:shape style="position:absolute;left:5842;top:175;width:30;height:18" coordorigin="5842,175" coordsize="30,18" path="m5842,193l5872,175e" filled="false" stroked="true" strokeweight=".519133pt" strokecolor="#000000">
                <v:path arrowok="t"/>
              </v:shape>
            </v:group>
            <v:group style="position:absolute;left:5872;top:180;width:42;height:396" coordorigin="5872,180" coordsize="42,396">
              <v:shape style="position:absolute;left:5872;top:180;width:42;height:396" coordorigin="5872,180" coordsize="42,396" path="m5872,180l5914,576e" filled="false" stroked="true" strokeweight=".960775pt" strokecolor="#000000">
                <v:path arrowok="t"/>
              </v:shape>
            </v:group>
            <v:group style="position:absolute;left:5918;top:-466;width:1516;height:1042" coordorigin="5918,-466" coordsize="1516,1042">
              <v:shape style="position:absolute;left:5918;top:-466;width:1516;height:1042" coordorigin="5918,-466" coordsize="1516,1042" path="m5918,576l5975,-466,7434,-466e" filled="false" stroked="true" strokeweight=".516168pt" strokecolor="#000000">
                <v:path arrowok="t"/>
              </v:shape>
              <v:shape style="position:absolute;left:6096;top:-423;width:75;height:150" type="#_x0000_t202" filled="false" stroked="false">
                <v:textbox inset="0,0,0,0">
                  <w:txbxContent>
                    <w:p>
                      <w:pPr>
                        <w:spacing w:line="150" w:lineRule="exact" w:before="0"/>
                        <w:ind w:left="0" w:right="0" w:firstLine="0"/>
                        <w:jc w:val="left"/>
                        <w:rPr>
                          <w:rFonts w:ascii="Times New Roman" w:hAnsi="Times New Roman" w:cs="Times New Roman" w:eastAsia="Times New Roman" w:hint="default"/>
                          <w:sz w:val="15"/>
                          <w:szCs w:val="15"/>
                        </w:rPr>
                      </w:pPr>
                      <w:r>
                        <w:rPr>
                          <w:rFonts w:ascii="Times New Roman"/>
                          <w:i/>
                          <w:w w:val="95"/>
                          <w:sz w:val="15"/>
                        </w:rPr>
                        <w:t>n</w:t>
                      </w:r>
                      <w:r>
                        <w:rPr>
                          <w:rFonts w:ascii="Times New Roman"/>
                          <w:sz w:val="15"/>
                        </w:rPr>
                      </w:r>
                    </w:p>
                  </w:txbxContent>
                </v:textbox>
                <w10:wrap type="none"/>
              </v:shape>
              <v:shape style="position:absolute;left:6284;top:-411;width:76;height:447" type="#_x0000_t202" filled="false" stroked="false">
                <v:textbox inset="0,0,0,0">
                  <w:txbxContent>
                    <w:p>
                      <w:pPr>
                        <w:spacing w:line="446" w:lineRule="exact" w:before="0"/>
                        <w:ind w:left="0" w:right="0" w:firstLine="0"/>
                        <w:jc w:val="left"/>
                        <w:rPr>
                          <w:rFonts w:ascii="Arial" w:hAnsi="Arial" w:cs="Arial" w:eastAsia="Arial" w:hint="default"/>
                          <w:sz w:val="44"/>
                          <w:szCs w:val="44"/>
                        </w:rPr>
                      </w:pPr>
                      <w:r>
                        <w:rPr>
                          <w:rFonts w:ascii="Arial" w:hAnsi="Arial" w:cs="Arial" w:eastAsia="Arial" w:hint="default"/>
                          <w:w w:val="15"/>
                          <w:sz w:val="44"/>
                          <w:szCs w:val="44"/>
                        </w:rPr>
                        <w:t></w:t>
                      </w:r>
                      <w:r>
                        <w:rPr>
                          <w:rFonts w:ascii="Arial" w:hAnsi="Arial" w:cs="Arial" w:eastAsia="Arial" w:hint="default"/>
                          <w:sz w:val="44"/>
                          <w:szCs w:val="44"/>
                        </w:rPr>
                      </w:r>
                    </w:p>
                  </w:txbxContent>
                </v:textbox>
                <w10:wrap type="none"/>
              </v:shape>
              <v:shape style="position:absolute;left:6349;top:-411;width:967;height:447" type="#_x0000_t202" filled="false" stroked="false">
                <v:textbox inset="0,0,0,0">
                  <w:txbxContent>
                    <w:p>
                      <w:pPr>
                        <w:spacing w:line="446" w:lineRule="exact" w:before="0"/>
                        <w:ind w:left="0" w:right="0" w:firstLine="0"/>
                        <w:jc w:val="left"/>
                        <w:rPr>
                          <w:rFonts w:ascii="Arial" w:hAnsi="Arial" w:cs="Arial" w:eastAsia="Arial" w:hint="default"/>
                          <w:sz w:val="44"/>
                          <w:szCs w:val="44"/>
                        </w:rPr>
                      </w:pPr>
                      <w:r>
                        <w:rPr>
                          <w:rFonts w:ascii="Times New Roman" w:hAnsi="Times New Roman" w:cs="Times New Roman" w:eastAsia="Times New Roman" w:hint="default"/>
                          <w:i/>
                          <w:w w:val="102"/>
                          <w:sz w:val="25"/>
                          <w:szCs w:val="25"/>
                        </w:rPr>
                        <w:t>RF</w:t>
                      </w:r>
                      <w:r>
                        <w:rPr>
                          <w:rFonts w:ascii="Times New Roman" w:hAnsi="Times New Roman" w:cs="Times New Roman" w:eastAsia="Times New Roman" w:hint="default"/>
                          <w:i/>
                          <w:spacing w:val="17"/>
                          <w:sz w:val="25"/>
                          <w:szCs w:val="25"/>
                        </w:rPr>
                        <w:t> </w:t>
                      </w:r>
                      <w:r>
                        <w:rPr>
                          <w:rFonts w:ascii="Arial" w:hAnsi="Arial" w:cs="Arial" w:eastAsia="Arial" w:hint="default"/>
                          <w:w w:val="56"/>
                          <w:sz w:val="25"/>
                          <w:szCs w:val="25"/>
                        </w:rPr>
                        <w:t></w:t>
                      </w:r>
                      <w:r>
                        <w:rPr>
                          <w:rFonts w:ascii="Arial" w:hAnsi="Arial" w:cs="Arial" w:eastAsia="Arial" w:hint="default"/>
                          <w:spacing w:val="-28"/>
                          <w:sz w:val="25"/>
                          <w:szCs w:val="25"/>
                        </w:rPr>
                        <w:t> </w:t>
                      </w:r>
                      <w:r>
                        <w:rPr>
                          <w:rFonts w:ascii="Times New Roman" w:hAnsi="Times New Roman" w:cs="Times New Roman" w:eastAsia="Times New Roman" w:hint="default"/>
                          <w:i/>
                          <w:w w:val="102"/>
                          <w:sz w:val="25"/>
                          <w:szCs w:val="25"/>
                        </w:rPr>
                        <w:t>RF</w:t>
                      </w:r>
                      <w:r>
                        <w:rPr>
                          <w:rFonts w:ascii="Arial" w:hAnsi="Arial" w:cs="Arial" w:eastAsia="Arial" w:hint="default"/>
                          <w:w w:val="17"/>
                          <w:sz w:val="44"/>
                          <w:szCs w:val="44"/>
                        </w:rPr>
                        <w:t></w:t>
                      </w:r>
                      <w:r>
                        <w:rPr>
                          <w:rFonts w:ascii="Arial" w:hAnsi="Arial" w:cs="Arial" w:eastAsia="Arial" w:hint="default"/>
                          <w:sz w:val="44"/>
                          <w:szCs w:val="44"/>
                        </w:rPr>
                      </w:r>
                    </w:p>
                  </w:txbxContent>
                </v:textbox>
                <w10:wrap type="none"/>
              </v:shape>
              <v:shape style="position:absolute;left:6922;top:-423;width:300;height:150" type="#_x0000_t202" filled="false" stroked="false">
                <v:textbox inset="0,0,0,0">
                  <w:txbxContent>
                    <w:p>
                      <w:pPr>
                        <w:tabs>
                          <w:tab w:pos="299" w:val="left" w:leader="none"/>
                        </w:tabs>
                        <w:spacing w:line="150" w:lineRule="exact" w:before="0"/>
                        <w:ind w:left="0" w:right="0" w:firstLine="0"/>
                        <w:jc w:val="left"/>
                        <w:rPr>
                          <w:rFonts w:ascii="Times New Roman" w:hAnsi="Times New Roman" w:cs="Times New Roman" w:eastAsia="Times New Roman" w:hint="default"/>
                          <w:sz w:val="15"/>
                          <w:szCs w:val="15"/>
                        </w:rPr>
                      </w:pPr>
                      <w:r>
                        <w:rPr>
                          <w:rFonts w:ascii="Times New Roman"/>
                          <w:i/>
                          <w:w w:val="99"/>
                          <w:sz w:val="15"/>
                        </w:rPr>
                      </w:r>
                      <w:r>
                        <w:rPr>
                          <w:rFonts w:ascii="Times New Roman"/>
                          <w:i/>
                          <w:w w:val="99"/>
                          <w:sz w:val="15"/>
                          <w:u w:val="single" w:color="000000"/>
                        </w:rPr>
                        <w:t> </w:t>
                      </w:r>
                      <w:r>
                        <w:rPr>
                          <w:rFonts w:ascii="Times New Roman"/>
                          <w:i/>
                          <w:sz w:val="15"/>
                          <w:u w:val="single" w:color="000000"/>
                        </w:rPr>
                        <w:tab/>
                      </w:r>
                      <w:r>
                        <w:rPr>
                          <w:rFonts w:ascii="Times New Roman"/>
                          <w:i/>
                          <w:sz w:val="15"/>
                        </w:rPr>
                      </w:r>
                      <w:r>
                        <w:rPr>
                          <w:rFonts w:ascii="Times New Roman"/>
                          <w:sz w:val="15"/>
                        </w:rPr>
                      </w:r>
                    </w:p>
                  </w:txbxContent>
                </v:textbox>
                <w10:wrap type="none"/>
              </v:shape>
              <v:shape style="position:absolute;left:6007;top:-299;width:655;height:385" type="#_x0000_t202" filled="false" stroked="false">
                <v:textbox inset="0,0,0,0">
                  <w:txbxContent>
                    <w:p>
                      <w:pPr>
                        <w:tabs>
                          <w:tab w:pos="613" w:val="left" w:leader="none"/>
                        </w:tabs>
                        <w:spacing w:line="385" w:lineRule="exact" w:before="0"/>
                        <w:ind w:left="0" w:right="0" w:firstLine="0"/>
                        <w:jc w:val="left"/>
                        <w:rPr>
                          <w:rFonts w:ascii="Times New Roman" w:hAnsi="Times New Roman" w:cs="Times New Roman" w:eastAsia="Times New Roman" w:hint="default"/>
                          <w:sz w:val="15"/>
                          <w:szCs w:val="15"/>
                        </w:rPr>
                      </w:pPr>
                      <w:r>
                        <w:rPr>
                          <w:rFonts w:ascii="Arial" w:hAnsi="Arial" w:cs="Arial" w:eastAsia="Arial" w:hint="default"/>
                          <w:w w:val="70"/>
                          <w:sz w:val="38"/>
                          <w:szCs w:val="38"/>
                        </w:rPr>
                        <w:t></w:t>
                        <w:tab/>
                      </w:r>
                      <w:r>
                        <w:rPr>
                          <w:rFonts w:ascii="Times New Roman" w:hAnsi="Times New Roman" w:cs="Times New Roman" w:eastAsia="Times New Roman" w:hint="default"/>
                          <w:i/>
                          <w:w w:val="95"/>
                          <w:sz w:val="15"/>
                          <w:szCs w:val="15"/>
                        </w:rPr>
                        <w:t>i</w:t>
                      </w:r>
                      <w:r>
                        <w:rPr>
                          <w:rFonts w:ascii="Times New Roman" w:hAnsi="Times New Roman" w:cs="Times New Roman" w:eastAsia="Times New Roman" w:hint="default"/>
                          <w:sz w:val="15"/>
                          <w:szCs w:val="15"/>
                        </w:rPr>
                      </w:r>
                    </w:p>
                  </w:txbxContent>
                </v:textbox>
                <w10:wrap type="none"/>
              </v:shape>
              <v:shape style="position:absolute;left:7306;top:-345;width:75;height:150" type="#_x0000_t202" filled="false" stroked="false">
                <v:textbox inset="0,0,0,0">
                  <w:txbxContent>
                    <w:p>
                      <w:pPr>
                        <w:spacing w:line="150" w:lineRule="exact" w:before="0"/>
                        <w:ind w:left="0" w:right="0" w:firstLine="0"/>
                        <w:jc w:val="left"/>
                        <w:rPr>
                          <w:rFonts w:ascii="Times New Roman" w:hAnsi="Times New Roman" w:cs="Times New Roman" w:eastAsia="Times New Roman" w:hint="default"/>
                          <w:sz w:val="15"/>
                          <w:szCs w:val="15"/>
                        </w:rPr>
                      </w:pPr>
                      <w:r>
                        <w:rPr>
                          <w:rFonts w:ascii="Times New Roman"/>
                          <w:w w:val="95"/>
                          <w:sz w:val="15"/>
                        </w:rPr>
                        <w:t>2</w:t>
                      </w:r>
                      <w:r>
                        <w:rPr>
                          <w:rFonts w:ascii="Times New Roman"/>
                          <w:sz w:val="15"/>
                        </w:rPr>
                      </w:r>
                    </w:p>
                  </w:txbxContent>
                </v:textbox>
                <w10:wrap type="none"/>
              </v:shape>
              <v:shape style="position:absolute;left:5993;top:80;width:1422;height:491" type="#_x0000_t202" filled="false" stroked="false">
                <v:textbox inset="0,0,0,0">
                  <w:txbxContent>
                    <w:p>
                      <w:pPr>
                        <w:tabs>
                          <w:tab w:pos="1421" w:val="left" w:leader="none"/>
                        </w:tabs>
                        <w:spacing w:line="134" w:lineRule="exact" w:before="0"/>
                        <w:ind w:left="-1" w:right="0" w:firstLine="0"/>
                        <w:jc w:val="center"/>
                        <w:rPr>
                          <w:rFonts w:ascii="Times New Roman" w:hAnsi="Times New Roman" w:cs="Times New Roman" w:eastAsia="Times New Roman" w:hint="default"/>
                          <w:sz w:val="15"/>
                          <w:szCs w:val="15"/>
                        </w:rPr>
                      </w:pPr>
                      <w:r>
                        <w:rPr>
                          <w:rFonts w:ascii="Times New Roman" w:hAnsi="Times New Roman" w:cs="Times New Roman" w:eastAsia="Times New Roman" w:hint="default"/>
                          <w:i/>
                          <w:w w:val="99"/>
                          <w:sz w:val="15"/>
                          <w:szCs w:val="15"/>
                        </w:rPr>
                      </w:r>
                      <w:r>
                        <w:rPr>
                          <w:rFonts w:ascii="Times New Roman" w:hAnsi="Times New Roman" w:cs="Times New Roman" w:eastAsia="Times New Roman" w:hint="default"/>
                          <w:i/>
                          <w:spacing w:val="11"/>
                          <w:w w:val="99"/>
                          <w:sz w:val="15"/>
                          <w:szCs w:val="15"/>
                          <w:u w:val="single" w:color="000000"/>
                        </w:rPr>
                        <w:t> </w:t>
                      </w:r>
                      <w:r>
                        <w:rPr>
                          <w:rFonts w:ascii="Times New Roman" w:hAnsi="Times New Roman" w:cs="Times New Roman" w:eastAsia="Times New Roman" w:hint="default"/>
                          <w:i/>
                          <w:spacing w:val="-7"/>
                          <w:w w:val="95"/>
                          <w:sz w:val="15"/>
                          <w:szCs w:val="15"/>
                          <w:u w:val="single" w:color="000000"/>
                        </w:rPr>
                        <w:t>i</w:t>
                      </w:r>
                      <w:r>
                        <w:rPr>
                          <w:rFonts w:ascii="Arial" w:hAnsi="Arial" w:cs="Arial" w:eastAsia="Arial" w:hint="default"/>
                          <w:spacing w:val="-7"/>
                          <w:w w:val="95"/>
                          <w:sz w:val="15"/>
                          <w:szCs w:val="15"/>
                          <w:u w:val="single" w:color="000000"/>
                        </w:rPr>
                        <w:t></w:t>
                      </w:r>
                      <w:r>
                        <w:rPr>
                          <w:rFonts w:ascii="Times New Roman" w:hAnsi="Times New Roman" w:cs="Times New Roman" w:eastAsia="Times New Roman" w:hint="default"/>
                          <w:spacing w:val="-7"/>
                          <w:w w:val="95"/>
                          <w:sz w:val="15"/>
                          <w:szCs w:val="15"/>
                          <w:u w:val="single" w:color="000000"/>
                        </w:rPr>
                        <w:t>1</w:t>
                      </w:r>
                      <w:r>
                        <w:rPr>
                          <w:rFonts w:ascii="Times New Roman" w:hAnsi="Times New Roman" w:cs="Times New Roman" w:eastAsia="Times New Roman" w:hint="default"/>
                          <w:spacing w:val="-7"/>
                          <w:sz w:val="15"/>
                          <w:szCs w:val="15"/>
                          <w:u w:val="single" w:color="000000"/>
                        </w:rPr>
                        <w:tab/>
                      </w:r>
                      <w:r>
                        <w:rPr>
                          <w:rFonts w:ascii="Times New Roman" w:hAnsi="Times New Roman" w:cs="Times New Roman" w:eastAsia="Times New Roman" w:hint="default"/>
                          <w:spacing w:val="-7"/>
                          <w:sz w:val="15"/>
                          <w:szCs w:val="15"/>
                        </w:rPr>
                      </w:r>
                    </w:p>
                    <w:p>
                      <w:pPr>
                        <w:spacing w:line="357" w:lineRule="exact" w:before="0"/>
                        <w:ind w:left="19" w:right="0" w:firstLine="0"/>
                        <w:jc w:val="center"/>
                        <w:rPr>
                          <w:rFonts w:ascii="Arial" w:hAnsi="Arial" w:cs="Arial" w:eastAsia="Arial" w:hint="default"/>
                          <w:sz w:val="34"/>
                          <w:szCs w:val="34"/>
                        </w:rPr>
                      </w:pPr>
                      <w:r>
                        <w:rPr>
                          <w:rFonts w:ascii="Arial" w:hAnsi="Arial" w:cs="Arial" w:eastAsia="Arial" w:hint="default"/>
                          <w:spacing w:val="-4"/>
                          <w:w w:val="22"/>
                          <w:sz w:val="34"/>
                          <w:szCs w:val="34"/>
                        </w:rPr>
                        <w:t></w:t>
                      </w:r>
                      <w:r>
                        <w:rPr>
                          <w:rFonts w:ascii="Times New Roman" w:hAnsi="Times New Roman" w:cs="Times New Roman" w:eastAsia="Times New Roman" w:hint="default"/>
                          <w:i/>
                          <w:w w:val="102"/>
                          <w:sz w:val="25"/>
                          <w:szCs w:val="25"/>
                        </w:rPr>
                        <w:t>n</w:t>
                      </w:r>
                      <w:r>
                        <w:rPr>
                          <w:rFonts w:ascii="Times New Roman" w:hAnsi="Times New Roman" w:cs="Times New Roman" w:eastAsia="Times New Roman" w:hint="default"/>
                          <w:i/>
                          <w:spacing w:val="-26"/>
                          <w:sz w:val="25"/>
                          <w:szCs w:val="25"/>
                        </w:rPr>
                        <w:t> </w:t>
                      </w:r>
                      <w:r>
                        <w:rPr>
                          <w:rFonts w:ascii="Arial" w:hAnsi="Arial" w:cs="Arial" w:eastAsia="Arial" w:hint="default"/>
                          <w:spacing w:val="7"/>
                          <w:w w:val="56"/>
                          <w:sz w:val="25"/>
                          <w:szCs w:val="25"/>
                        </w:rPr>
                        <w:t></w:t>
                      </w:r>
                      <w:r>
                        <w:rPr>
                          <w:rFonts w:ascii="Times New Roman" w:hAnsi="Times New Roman" w:cs="Times New Roman" w:eastAsia="Times New Roman" w:hint="default"/>
                          <w:spacing w:val="-23"/>
                          <w:w w:val="102"/>
                          <w:sz w:val="25"/>
                          <w:szCs w:val="25"/>
                        </w:rPr>
                        <w:t>1</w:t>
                      </w:r>
                      <w:r>
                        <w:rPr>
                          <w:rFonts w:ascii="Arial" w:hAnsi="Arial" w:cs="Arial" w:eastAsia="Arial" w:hint="default"/>
                          <w:w w:val="22"/>
                          <w:sz w:val="34"/>
                          <w:szCs w:val="34"/>
                        </w:rPr>
                        <w:t></w:t>
                      </w:r>
                      <w:r>
                        <w:rPr>
                          <w:rFonts w:ascii="Arial" w:hAnsi="Arial" w:cs="Arial" w:eastAsia="Arial" w:hint="default"/>
                          <w:sz w:val="34"/>
                          <w:szCs w:val="34"/>
                        </w:rPr>
                      </w:r>
                    </w:p>
                  </w:txbxContent>
                </v:textbox>
                <w10:wrap type="none"/>
              </v:shape>
            </v:group>
            <w10:wrap type="none"/>
          </v:group>
        </w:pict>
      </w:r>
      <w:r>
        <w:rPr>
          <w:rFonts w:ascii="Times New Roman" w:hAnsi="Times New Roman" w:cs="Times New Roman" w:eastAsia="Times New Roman" w:hint="default"/>
          <w:i/>
          <w:spacing w:val="-7"/>
          <w:w w:val="90"/>
          <w:sz w:val="25"/>
          <w:szCs w:val="25"/>
        </w:rPr>
        <w:t>SD</w:t>
      </w:r>
      <w:r>
        <w:rPr>
          <w:rFonts w:ascii="Times New Roman" w:hAnsi="Times New Roman" w:cs="Times New Roman" w:eastAsia="Times New Roman" w:hint="default"/>
          <w:i/>
          <w:spacing w:val="-7"/>
          <w:w w:val="90"/>
          <w:position w:val="-5"/>
          <w:sz w:val="15"/>
          <w:szCs w:val="15"/>
        </w:rPr>
        <w:t>RF </w:t>
      </w:r>
      <w:r>
        <w:rPr>
          <w:rFonts w:ascii="Times New Roman" w:hAnsi="Times New Roman" w:cs="Times New Roman" w:eastAsia="Times New Roman" w:hint="default"/>
          <w:i/>
          <w:spacing w:val="6"/>
          <w:w w:val="90"/>
          <w:position w:val="-5"/>
          <w:sz w:val="15"/>
          <w:szCs w:val="15"/>
        </w:rPr>
        <w:t> </w:t>
      </w:r>
      <w:r>
        <w:rPr>
          <w:rFonts w:ascii="Arial" w:hAnsi="Arial" w:cs="Arial" w:eastAsia="Arial" w:hint="default"/>
          <w:w w:val="90"/>
          <w:sz w:val="25"/>
          <w:szCs w:val="25"/>
        </w:rPr>
        <w:t></w:t>
      </w:r>
      <w:r>
        <w:rPr>
          <w:rFonts w:ascii="Arial" w:hAnsi="Arial" w:cs="Arial" w:eastAsia="Arial" w:hint="default"/>
          <w:sz w:val="25"/>
          <w:szCs w:val="25"/>
        </w:rPr>
      </w:r>
    </w:p>
    <w:p>
      <w:pPr>
        <w:pStyle w:val="BodyText"/>
        <w:spacing w:line="240" w:lineRule="auto" w:before="131"/>
        <w:ind w:left="0" w:right="162" w:firstLine="0"/>
        <w:jc w:val="right"/>
      </w:pPr>
      <w:r>
        <w:rPr/>
        <w:br w:type="column"/>
      </w:r>
      <w:r>
        <w:rPr/>
        <w:t>Eq.</w:t>
      </w:r>
      <w:r>
        <w:rPr>
          <w:spacing w:val="-7"/>
        </w:rPr>
        <w:t> </w:t>
      </w:r>
      <w:r>
        <w:rPr/>
        <w:t>12.2</w:t>
      </w:r>
    </w:p>
    <w:p>
      <w:pPr>
        <w:spacing w:after="0" w:line="240" w:lineRule="auto"/>
        <w:jc w:val="right"/>
        <w:sectPr>
          <w:type w:val="continuous"/>
          <w:pgSz w:w="12240" w:h="15840"/>
          <w:pgMar w:top="660" w:bottom="280" w:left="1300" w:right="1420"/>
          <w:cols w:num="2" w:equalWidth="0">
            <w:col w:w="4485" w:space="40"/>
            <w:col w:w="4995"/>
          </w:cols>
        </w:sectPr>
      </w:pPr>
    </w:p>
    <w:p>
      <w:pPr>
        <w:spacing w:line="240" w:lineRule="auto" w:before="0"/>
        <w:ind w:right="0"/>
        <w:rPr>
          <w:rFonts w:ascii="Courier New" w:hAnsi="Courier New" w:cs="Courier New" w:eastAsia="Courier New" w:hint="default"/>
          <w:sz w:val="20"/>
          <w:szCs w:val="20"/>
        </w:rPr>
      </w:pPr>
    </w:p>
    <w:p>
      <w:pPr>
        <w:spacing w:line="240" w:lineRule="auto" w:before="11"/>
        <w:ind w:right="0"/>
        <w:rPr>
          <w:rFonts w:ascii="Courier New" w:hAnsi="Courier New" w:cs="Courier New" w:eastAsia="Courier New" w:hint="default"/>
          <w:sz w:val="17"/>
          <w:szCs w:val="17"/>
        </w:rPr>
      </w:pPr>
    </w:p>
    <w:p>
      <w:pPr>
        <w:pStyle w:val="BodyText"/>
        <w:spacing w:line="240" w:lineRule="auto" w:before="76"/>
        <w:ind w:left="139" w:right="269" w:firstLine="0"/>
        <w:jc w:val="left"/>
      </w:pPr>
      <w:r>
        <w:rPr/>
        <w:t>Where:</w:t>
      </w:r>
    </w:p>
    <w:p>
      <w:pPr>
        <w:spacing w:line="240" w:lineRule="auto" w:before="11"/>
        <w:ind w:right="0"/>
        <w:rPr>
          <w:rFonts w:ascii="Courier New" w:hAnsi="Courier New" w:cs="Courier New" w:eastAsia="Courier New" w:hint="default"/>
          <w:sz w:val="23"/>
          <w:szCs w:val="23"/>
        </w:rPr>
      </w:pPr>
    </w:p>
    <w:p>
      <w:pPr>
        <w:pStyle w:val="BodyText"/>
        <w:tabs>
          <w:tab w:pos="859" w:val="left" w:leader="none"/>
        </w:tabs>
        <w:spacing w:line="240" w:lineRule="auto"/>
        <w:ind w:left="139" w:right="269" w:firstLine="0"/>
        <w:jc w:val="left"/>
      </w:pPr>
      <w:r>
        <w:rPr>
          <w:spacing w:val="-1"/>
        </w:rPr>
        <w:t>RF</w:t>
      </w:r>
      <w:r>
        <w:rPr>
          <w:spacing w:val="-1"/>
          <w:position w:val="-2"/>
          <w:sz w:val="16"/>
        </w:rPr>
        <w:t>i</w:t>
        <w:tab/>
      </w:r>
      <w:r>
        <w:rPr/>
        <w:t>=  </w:t>
      </w:r>
      <w:r>
        <w:rPr>
          <w:spacing w:val="-1"/>
        </w:rPr>
        <w:t>RF</w:t>
      </w:r>
      <w:r>
        <w:rPr/>
        <w:t> </w:t>
      </w:r>
      <w:r>
        <w:rPr>
          <w:spacing w:val="-1"/>
        </w:rPr>
        <w:t>for</w:t>
      </w:r>
      <w:r>
        <w:rPr/>
        <w:t> </w:t>
      </w:r>
      <w:r>
        <w:rPr>
          <w:spacing w:val="-1"/>
        </w:rPr>
        <w:t>each</w:t>
      </w:r>
      <w:r>
        <w:rPr/>
        <w:t> </w:t>
      </w:r>
      <w:r>
        <w:rPr>
          <w:spacing w:val="-1"/>
        </w:rPr>
        <w:t>of</w:t>
      </w:r>
      <w:r>
        <w:rPr/>
        <w:t> </w:t>
      </w:r>
      <w:r>
        <w:rPr>
          <w:spacing w:val="-1"/>
        </w:rPr>
        <w:t>the</w:t>
      </w:r>
      <w:r>
        <w:rPr/>
        <w:t> </w:t>
      </w:r>
      <w:r>
        <w:rPr>
          <w:spacing w:val="-1"/>
        </w:rPr>
        <w:t>calibration</w:t>
      </w:r>
      <w:r>
        <w:rPr>
          <w:spacing w:val="-72"/>
        </w:rPr>
        <w:t> </w:t>
      </w:r>
      <w:r>
        <w:rPr>
          <w:spacing w:val="-1"/>
        </w:rPr>
        <w:t>compounds.</w:t>
      </w:r>
      <w:r>
        <w:rPr/>
      </w:r>
    </w:p>
    <w:p>
      <w:pPr>
        <w:spacing w:line="240" w:lineRule="auto" w:before="7" w:after="0"/>
        <w:ind w:right="0"/>
        <w:rPr>
          <w:rFonts w:ascii="Courier New" w:hAnsi="Courier New" w:cs="Courier New" w:eastAsia="Courier New" w:hint="default"/>
          <w:sz w:val="24"/>
          <w:szCs w:val="24"/>
        </w:rPr>
      </w:pPr>
    </w:p>
    <w:p>
      <w:pPr>
        <w:spacing w:line="20" w:lineRule="exact"/>
        <w:ind w:left="183" w:right="0" w:firstLine="0"/>
        <w:rPr>
          <w:rFonts w:ascii="Courier New" w:hAnsi="Courier New" w:cs="Courier New" w:eastAsia="Courier New" w:hint="default"/>
          <w:sz w:val="2"/>
          <w:szCs w:val="2"/>
        </w:rPr>
      </w:pPr>
      <w:r>
        <w:rPr>
          <w:rFonts w:ascii="Courier New" w:hAnsi="Courier New" w:cs="Courier New" w:eastAsia="Courier New" w:hint="default"/>
          <w:sz w:val="2"/>
          <w:szCs w:val="2"/>
        </w:rPr>
        <w:pict>
          <v:group style="width:17.25pt;height:.45pt;mso-position-horizontal-relative:char;mso-position-vertical-relative:line" coordorigin="0,0" coordsize="345,9">
            <v:group style="position:absolute;left:4;top:4;width:336;height:2" coordorigin="4,4" coordsize="336,2">
              <v:shape style="position:absolute;left:4;top:4;width:336;height:2" coordorigin="4,4" coordsize="336,0" path="m4,4l341,4e" filled="false" stroked="true" strokeweight=".446241pt" strokecolor="#000000">
                <v:path arrowok="t"/>
              </v:shape>
            </v:group>
          </v:group>
        </w:pict>
      </w:r>
      <w:r>
        <w:rPr>
          <w:rFonts w:ascii="Courier New" w:hAnsi="Courier New" w:cs="Courier New" w:eastAsia="Courier New" w:hint="default"/>
          <w:sz w:val="2"/>
          <w:szCs w:val="2"/>
        </w:rPr>
      </w:r>
    </w:p>
    <w:p>
      <w:pPr>
        <w:pStyle w:val="BodyText"/>
        <w:tabs>
          <w:tab w:pos="859" w:val="left" w:leader="none"/>
        </w:tabs>
        <w:spacing w:line="256" w:lineRule="exact"/>
        <w:ind w:left="184" w:right="269" w:firstLine="0"/>
        <w:jc w:val="left"/>
      </w:pPr>
      <w:r>
        <w:rPr>
          <w:rFonts w:ascii="Times New Roman"/>
          <w:sz w:val="21"/>
        </w:rPr>
        <w:t>RF</w:t>
        <w:tab/>
      </w:r>
      <w:r>
        <w:rPr/>
        <w:t>= Mean RF for each compound from the initial</w:t>
      </w:r>
      <w:r>
        <w:rPr>
          <w:spacing w:val="26"/>
        </w:rPr>
        <w:t> </w:t>
      </w:r>
      <w:r>
        <w:rPr/>
        <w:t>calibration.</w:t>
      </w:r>
    </w:p>
    <w:p>
      <w:pPr>
        <w:spacing w:line="240" w:lineRule="auto" w:before="10"/>
        <w:ind w:right="0"/>
        <w:rPr>
          <w:rFonts w:ascii="Courier New" w:hAnsi="Courier New" w:cs="Courier New" w:eastAsia="Courier New" w:hint="default"/>
          <w:sz w:val="20"/>
          <w:szCs w:val="20"/>
        </w:rPr>
      </w:pPr>
    </w:p>
    <w:p>
      <w:pPr>
        <w:pStyle w:val="BodyText"/>
        <w:tabs>
          <w:tab w:pos="859" w:val="left" w:leader="none"/>
        </w:tabs>
        <w:spacing w:line="240" w:lineRule="auto"/>
        <w:ind w:left="140" w:right="269" w:firstLine="0"/>
        <w:jc w:val="left"/>
      </w:pPr>
      <w:r>
        <w:rPr/>
        <w:t>n</w:t>
        <w:tab/>
        <w:t>= Number of calibration</w:t>
      </w:r>
      <w:r>
        <w:rPr>
          <w:spacing w:val="44"/>
        </w:rPr>
        <w:t> </w:t>
      </w:r>
      <w:r>
        <w:rPr/>
        <w:t>standards.</w:t>
      </w:r>
    </w:p>
    <w:p>
      <w:pPr>
        <w:spacing w:after="0" w:line="240" w:lineRule="auto"/>
        <w:jc w:val="left"/>
        <w:sectPr>
          <w:type w:val="continuous"/>
          <w:pgSz w:w="12240" w:h="15840"/>
          <w:pgMar w:top="660" w:bottom="280" w:left="1300" w:right="1420"/>
        </w:sectPr>
      </w:pPr>
    </w:p>
    <w:p>
      <w:pPr>
        <w:pStyle w:val="ListParagraph"/>
        <w:numPr>
          <w:ilvl w:val="3"/>
          <w:numId w:val="39"/>
        </w:numPr>
        <w:tabs>
          <w:tab w:pos="2260" w:val="left" w:leader="none"/>
        </w:tabs>
        <w:spacing w:line="480" w:lineRule="auto" w:before="65" w:after="0"/>
        <w:ind w:left="100" w:right="823" w:firstLine="720"/>
        <w:jc w:val="left"/>
        <w:rPr>
          <w:rFonts w:ascii="Courier New" w:hAnsi="Courier New" w:cs="Courier New" w:eastAsia="Courier New" w:hint="default"/>
          <w:sz w:val="24"/>
          <w:szCs w:val="24"/>
        </w:rPr>
      </w:pPr>
      <w:r>
        <w:rPr>
          <w:rFonts w:ascii="Courier New"/>
          <w:sz w:val="24"/>
        </w:rPr>
        <w:t>Percent deviation (%DEV). Calculate the</w:t>
      </w:r>
      <w:r>
        <w:rPr>
          <w:rFonts w:ascii="Courier New"/>
          <w:spacing w:val="-34"/>
          <w:sz w:val="24"/>
        </w:rPr>
        <w:t> </w:t>
      </w:r>
      <w:r>
        <w:rPr>
          <w:rFonts w:ascii="Courier New"/>
          <w:sz w:val="24"/>
        </w:rPr>
        <w:t>%DEV </w:t>
      </w:r>
      <w:r>
        <w:rPr>
          <w:rFonts w:ascii="Courier New"/>
          <w:sz w:val="24"/>
        </w:rPr>
        <w:t>using Equation</w:t>
      </w:r>
      <w:r>
        <w:rPr>
          <w:rFonts w:ascii="Courier New"/>
          <w:spacing w:val="-16"/>
          <w:sz w:val="24"/>
        </w:rPr>
        <w:t> </w:t>
      </w:r>
      <w:r>
        <w:rPr>
          <w:rFonts w:ascii="Courier New"/>
          <w:sz w:val="24"/>
        </w:rPr>
        <w:t>12.3:</w:t>
      </w:r>
    </w:p>
    <w:p>
      <w:pPr>
        <w:spacing w:line="240" w:lineRule="auto" w:before="3"/>
        <w:ind w:right="0"/>
        <w:rPr>
          <w:rFonts w:ascii="Courier New" w:hAnsi="Courier New" w:cs="Courier New" w:eastAsia="Courier New" w:hint="default"/>
          <w:sz w:val="15"/>
          <w:szCs w:val="15"/>
        </w:rPr>
      </w:pPr>
    </w:p>
    <w:p>
      <w:pPr>
        <w:spacing w:line="20" w:lineRule="exact"/>
        <w:ind w:left="5387" w:right="0" w:firstLine="0"/>
        <w:rPr>
          <w:rFonts w:ascii="Courier New" w:hAnsi="Courier New" w:cs="Courier New" w:eastAsia="Courier New" w:hint="default"/>
          <w:sz w:val="2"/>
          <w:szCs w:val="2"/>
        </w:rPr>
      </w:pPr>
      <w:r>
        <w:rPr>
          <w:rFonts w:ascii="Courier New" w:hAnsi="Courier New" w:cs="Courier New" w:eastAsia="Courier New" w:hint="default"/>
          <w:sz w:val="2"/>
          <w:szCs w:val="2"/>
        </w:rPr>
        <w:pict>
          <v:group style="width:17.850pt;height:.6pt;mso-position-horizontal-relative:char;mso-position-vertical-relative:line" coordorigin="0,0" coordsize="357,12">
            <v:group style="position:absolute;left:6;top:6;width:345;height:2" coordorigin="6,6" coordsize="345,2">
              <v:shape style="position:absolute;left:6;top:6;width:345;height:2" coordorigin="6,6" coordsize="345,0" path="m6,6l350,6e" filled="false" stroked="true" strokeweight=".570705pt" strokecolor="#000000">
                <v:path arrowok="t"/>
              </v:shape>
            </v:group>
          </v:group>
        </w:pict>
      </w:r>
      <w:r>
        <w:rPr>
          <w:rFonts w:ascii="Courier New" w:hAnsi="Courier New" w:cs="Courier New" w:eastAsia="Courier New" w:hint="default"/>
          <w:sz w:val="2"/>
          <w:szCs w:val="2"/>
        </w:rPr>
      </w:r>
    </w:p>
    <w:p>
      <w:pPr>
        <w:spacing w:after="0" w:line="20" w:lineRule="exact"/>
        <w:rPr>
          <w:rFonts w:ascii="Courier New" w:hAnsi="Courier New" w:cs="Courier New" w:eastAsia="Courier New" w:hint="default"/>
          <w:sz w:val="2"/>
          <w:szCs w:val="2"/>
        </w:rPr>
        <w:sectPr>
          <w:pgSz w:w="12240" w:h="15840"/>
          <w:pgMar w:top="1380" w:bottom="280" w:left="1340" w:right="1480"/>
        </w:sectPr>
      </w:pPr>
    </w:p>
    <w:p>
      <w:pPr>
        <w:spacing w:line="347" w:lineRule="exact" w:before="0"/>
        <w:ind w:left="3519" w:right="-13" w:firstLine="0"/>
        <w:jc w:val="left"/>
        <w:rPr>
          <w:rFonts w:ascii="Times New Roman" w:hAnsi="Times New Roman" w:cs="Times New Roman" w:eastAsia="Times New Roman" w:hint="default"/>
          <w:sz w:val="27"/>
          <w:szCs w:val="27"/>
        </w:rPr>
      </w:pPr>
      <w:r>
        <w:rPr>
          <w:rFonts w:ascii="Times New Roman" w:hAnsi="Times New Roman" w:cs="Times New Roman" w:eastAsia="Times New Roman" w:hint="default"/>
          <w:w w:val="95"/>
          <w:sz w:val="27"/>
          <w:szCs w:val="27"/>
        </w:rPr>
        <w:t>%</w:t>
      </w:r>
      <w:r>
        <w:rPr>
          <w:rFonts w:ascii="Times New Roman" w:hAnsi="Times New Roman" w:cs="Times New Roman" w:eastAsia="Times New Roman" w:hint="default"/>
          <w:i/>
          <w:w w:val="95"/>
          <w:sz w:val="27"/>
          <w:szCs w:val="27"/>
        </w:rPr>
        <w:t>DEV</w:t>
      </w:r>
      <w:r>
        <w:rPr>
          <w:rFonts w:ascii="Times New Roman" w:hAnsi="Times New Roman" w:cs="Times New Roman" w:eastAsia="Times New Roman" w:hint="default"/>
          <w:i/>
          <w:spacing w:val="-29"/>
          <w:w w:val="95"/>
          <w:sz w:val="27"/>
          <w:szCs w:val="27"/>
        </w:rPr>
        <w:t> </w:t>
      </w:r>
      <w:r>
        <w:rPr>
          <w:rFonts w:ascii="Arial" w:hAnsi="Arial" w:cs="Arial" w:eastAsia="Arial" w:hint="default"/>
          <w:w w:val="95"/>
          <w:sz w:val="27"/>
          <w:szCs w:val="27"/>
        </w:rPr>
        <w:t></w:t>
      </w:r>
      <w:r>
        <w:rPr>
          <w:rFonts w:ascii="Arial" w:hAnsi="Arial" w:cs="Arial" w:eastAsia="Arial" w:hint="default"/>
          <w:spacing w:val="-44"/>
          <w:w w:val="95"/>
          <w:sz w:val="27"/>
          <w:szCs w:val="27"/>
        </w:rPr>
        <w:t> </w:t>
      </w:r>
      <w:r>
        <w:rPr>
          <w:rFonts w:ascii="Times New Roman" w:hAnsi="Times New Roman" w:cs="Times New Roman" w:eastAsia="Times New Roman" w:hint="default"/>
          <w:i/>
          <w:w w:val="95"/>
          <w:sz w:val="27"/>
          <w:szCs w:val="27"/>
        </w:rPr>
        <w:t>SD</w:t>
      </w:r>
      <w:r>
        <w:rPr>
          <w:rFonts w:ascii="Times New Roman" w:hAnsi="Times New Roman" w:cs="Times New Roman" w:eastAsia="Times New Roman" w:hint="default"/>
          <w:i/>
          <w:w w:val="95"/>
          <w:position w:val="-6"/>
          <w:sz w:val="16"/>
          <w:szCs w:val="16"/>
        </w:rPr>
        <w:t>RF</w:t>
      </w:r>
      <w:r>
        <w:rPr>
          <w:rFonts w:ascii="Times New Roman" w:hAnsi="Times New Roman" w:cs="Times New Roman" w:eastAsia="Times New Roman" w:hint="default"/>
          <w:i/>
          <w:spacing w:val="1"/>
          <w:w w:val="95"/>
          <w:position w:val="-6"/>
          <w:sz w:val="16"/>
          <w:szCs w:val="16"/>
        </w:rPr>
        <w:t> </w:t>
      </w:r>
      <w:r>
        <w:rPr>
          <w:rFonts w:ascii="Arial" w:hAnsi="Arial" w:cs="Arial" w:eastAsia="Arial" w:hint="default"/>
          <w:w w:val="95"/>
          <w:sz w:val="27"/>
          <w:szCs w:val="27"/>
        </w:rPr>
        <w:t></w:t>
      </w:r>
      <w:r>
        <w:rPr>
          <w:rFonts w:ascii="Arial" w:hAnsi="Arial" w:cs="Arial" w:eastAsia="Arial" w:hint="default"/>
          <w:spacing w:val="-51"/>
          <w:w w:val="95"/>
          <w:sz w:val="27"/>
          <w:szCs w:val="27"/>
        </w:rPr>
        <w:t> </w:t>
      </w:r>
      <w:r>
        <w:rPr>
          <w:rFonts w:ascii="Times New Roman" w:hAnsi="Times New Roman" w:cs="Times New Roman" w:eastAsia="Times New Roman" w:hint="default"/>
          <w:i/>
          <w:w w:val="95"/>
          <w:sz w:val="27"/>
          <w:szCs w:val="27"/>
        </w:rPr>
        <w:t>RF</w:t>
      </w:r>
      <w:r>
        <w:rPr>
          <w:rFonts w:ascii="Times New Roman" w:hAnsi="Times New Roman" w:cs="Times New Roman" w:eastAsia="Times New Roman" w:hint="default"/>
          <w:i/>
          <w:spacing w:val="-44"/>
          <w:w w:val="95"/>
          <w:sz w:val="27"/>
          <w:szCs w:val="27"/>
        </w:rPr>
        <w:t> </w:t>
      </w:r>
      <w:r>
        <w:rPr>
          <w:rFonts w:ascii="Arial" w:hAnsi="Arial" w:cs="Arial" w:eastAsia="Arial" w:hint="default"/>
          <w:w w:val="95"/>
          <w:sz w:val="27"/>
          <w:szCs w:val="27"/>
        </w:rPr>
        <w:t></w:t>
      </w:r>
      <w:r>
        <w:rPr>
          <w:rFonts w:ascii="Times New Roman" w:hAnsi="Times New Roman" w:cs="Times New Roman" w:eastAsia="Times New Roman" w:hint="default"/>
          <w:w w:val="95"/>
          <w:sz w:val="27"/>
          <w:szCs w:val="27"/>
        </w:rPr>
        <w:t>100</w:t>
      </w:r>
      <w:r>
        <w:rPr>
          <w:rFonts w:ascii="Times New Roman" w:hAnsi="Times New Roman" w:cs="Times New Roman" w:eastAsia="Times New Roman" w:hint="default"/>
          <w:sz w:val="27"/>
          <w:szCs w:val="27"/>
        </w:rPr>
      </w:r>
    </w:p>
    <w:p>
      <w:pPr>
        <w:pStyle w:val="BodyText"/>
        <w:spacing w:line="240" w:lineRule="auto" w:before="56"/>
        <w:ind w:left="1776" w:right="0" w:firstLine="0"/>
        <w:jc w:val="left"/>
      </w:pPr>
      <w:r>
        <w:rPr/>
        <w:br w:type="column"/>
      </w:r>
      <w:r>
        <w:rPr/>
        <w:t>Eq.</w:t>
      </w:r>
      <w:r>
        <w:rPr>
          <w:spacing w:val="-7"/>
        </w:rPr>
        <w:t> </w:t>
      </w:r>
      <w:r>
        <w:rPr/>
        <w:t>12.3</w:t>
      </w:r>
    </w:p>
    <w:p>
      <w:pPr>
        <w:spacing w:after="0" w:line="240" w:lineRule="auto"/>
        <w:jc w:val="left"/>
        <w:sectPr>
          <w:type w:val="continuous"/>
          <w:pgSz w:w="12240" w:h="15840"/>
          <w:pgMar w:top="660" w:bottom="280" w:left="1340" w:right="1480"/>
          <w:cols w:num="2" w:equalWidth="0">
            <w:col w:w="6348" w:space="40"/>
            <w:col w:w="3032"/>
          </w:cols>
        </w:sectPr>
      </w:pPr>
    </w:p>
    <w:p>
      <w:pPr>
        <w:spacing w:line="240" w:lineRule="auto" w:before="7"/>
        <w:ind w:right="0"/>
        <w:rPr>
          <w:rFonts w:ascii="Courier New" w:hAnsi="Courier New" w:cs="Courier New" w:eastAsia="Courier New" w:hint="default"/>
          <w:sz w:val="18"/>
          <w:szCs w:val="18"/>
        </w:rPr>
      </w:pPr>
    </w:p>
    <w:p>
      <w:pPr>
        <w:pStyle w:val="BodyText"/>
        <w:spacing w:line="240" w:lineRule="auto" w:before="76"/>
        <w:ind w:right="103" w:firstLine="0"/>
        <w:jc w:val="left"/>
      </w:pPr>
      <w:r>
        <w:rPr/>
        <w:t>Where:</w:t>
      </w:r>
    </w:p>
    <w:p>
      <w:pPr>
        <w:spacing w:line="240" w:lineRule="auto" w:before="1"/>
        <w:ind w:right="0"/>
        <w:rPr>
          <w:rFonts w:ascii="Courier New" w:hAnsi="Courier New" w:cs="Courier New" w:eastAsia="Courier New" w:hint="default"/>
          <w:sz w:val="24"/>
          <w:szCs w:val="24"/>
        </w:rPr>
      </w:pPr>
    </w:p>
    <w:p>
      <w:pPr>
        <w:pStyle w:val="BodyText"/>
        <w:tabs>
          <w:tab w:pos="819" w:val="left" w:leader="none"/>
        </w:tabs>
        <w:spacing w:line="240" w:lineRule="auto"/>
        <w:ind w:right="103" w:firstLine="0"/>
        <w:jc w:val="left"/>
      </w:pPr>
      <w:r>
        <w:rPr>
          <w:spacing w:val="-1"/>
        </w:rPr>
        <w:t>SD</w:t>
      </w:r>
      <w:r>
        <w:rPr>
          <w:spacing w:val="-1"/>
          <w:position w:val="-2"/>
          <w:sz w:val="16"/>
        </w:rPr>
        <w:t>RF</w:t>
        <w:tab/>
      </w:r>
      <w:r>
        <w:rPr/>
        <w:t>= </w:t>
      </w:r>
      <w:r>
        <w:rPr>
          <w:spacing w:val="-1"/>
        </w:rPr>
        <w:t>Standard</w:t>
      </w:r>
      <w:r>
        <w:rPr>
          <w:spacing w:val="72"/>
        </w:rPr>
        <w:t> </w:t>
      </w:r>
      <w:r>
        <w:rPr>
          <w:spacing w:val="-1"/>
        </w:rPr>
        <w:t>deviation.</w:t>
      </w:r>
      <w:r>
        <w:rPr/>
      </w:r>
    </w:p>
    <w:p>
      <w:pPr>
        <w:spacing w:line="240" w:lineRule="auto" w:before="7" w:after="0"/>
        <w:ind w:right="0"/>
        <w:rPr>
          <w:rFonts w:ascii="Courier New" w:hAnsi="Courier New" w:cs="Courier New" w:eastAsia="Courier New" w:hint="default"/>
          <w:sz w:val="24"/>
          <w:szCs w:val="24"/>
        </w:rPr>
      </w:pPr>
    </w:p>
    <w:p>
      <w:pPr>
        <w:spacing w:line="20" w:lineRule="exact"/>
        <w:ind w:left="143" w:right="0" w:firstLine="0"/>
        <w:rPr>
          <w:rFonts w:ascii="Courier New" w:hAnsi="Courier New" w:cs="Courier New" w:eastAsia="Courier New" w:hint="default"/>
          <w:sz w:val="2"/>
          <w:szCs w:val="2"/>
        </w:rPr>
      </w:pPr>
      <w:r>
        <w:rPr>
          <w:rFonts w:ascii="Courier New" w:hAnsi="Courier New" w:cs="Courier New" w:eastAsia="Courier New" w:hint="default"/>
          <w:sz w:val="2"/>
          <w:szCs w:val="2"/>
        </w:rPr>
        <w:pict>
          <v:group style="width:17.25pt;height:.45pt;mso-position-horizontal-relative:char;mso-position-vertical-relative:line" coordorigin="0,0" coordsize="345,9">
            <v:group style="position:absolute;left:4;top:4;width:336;height:2" coordorigin="4,4" coordsize="336,2">
              <v:shape style="position:absolute;left:4;top:4;width:336;height:2" coordorigin="4,4" coordsize="336,0" path="m4,4l341,4e" filled="false" stroked="true" strokeweight=".446241pt" strokecolor="#000000">
                <v:path arrowok="t"/>
              </v:shape>
            </v:group>
          </v:group>
        </w:pict>
      </w:r>
      <w:r>
        <w:rPr>
          <w:rFonts w:ascii="Courier New" w:hAnsi="Courier New" w:cs="Courier New" w:eastAsia="Courier New" w:hint="default"/>
          <w:sz w:val="2"/>
          <w:szCs w:val="2"/>
        </w:rPr>
      </w:r>
    </w:p>
    <w:p>
      <w:pPr>
        <w:pStyle w:val="BodyText"/>
        <w:tabs>
          <w:tab w:pos="819" w:val="left" w:leader="none"/>
        </w:tabs>
        <w:spacing w:line="256" w:lineRule="exact"/>
        <w:ind w:left="144" w:right="103" w:firstLine="0"/>
        <w:jc w:val="left"/>
      </w:pPr>
      <w:r>
        <w:rPr>
          <w:rFonts w:ascii="Times New Roman"/>
          <w:sz w:val="21"/>
        </w:rPr>
        <w:t>RF</w:t>
        <w:tab/>
      </w:r>
      <w:r>
        <w:rPr/>
        <w:t>= Mean RF for each compound from the initial</w:t>
      </w:r>
      <w:r>
        <w:rPr>
          <w:spacing w:val="26"/>
        </w:rPr>
        <w:t> </w:t>
      </w:r>
      <w:r>
        <w:rPr/>
        <w:t>calibration.</w:t>
      </w:r>
    </w:p>
    <w:p>
      <w:pPr>
        <w:spacing w:line="240" w:lineRule="auto" w:before="9"/>
        <w:ind w:right="0"/>
        <w:rPr>
          <w:rFonts w:ascii="Courier New" w:hAnsi="Courier New" w:cs="Courier New" w:eastAsia="Courier New" w:hint="default"/>
          <w:sz w:val="20"/>
          <w:szCs w:val="20"/>
        </w:rPr>
      </w:pPr>
    </w:p>
    <w:p>
      <w:pPr>
        <w:pStyle w:val="ListParagraph"/>
        <w:numPr>
          <w:ilvl w:val="3"/>
          <w:numId w:val="39"/>
        </w:numPr>
        <w:tabs>
          <w:tab w:pos="2260" w:val="left" w:leader="none"/>
        </w:tabs>
        <w:spacing w:line="240" w:lineRule="auto" w:before="0" w:after="0"/>
        <w:ind w:left="2259" w:right="0" w:hanging="1439"/>
        <w:jc w:val="left"/>
        <w:rPr>
          <w:rFonts w:ascii="Courier New" w:hAnsi="Courier New" w:cs="Courier New" w:eastAsia="Courier New" w:hint="default"/>
          <w:sz w:val="24"/>
          <w:szCs w:val="24"/>
        </w:rPr>
      </w:pPr>
      <w:r>
        <w:rPr>
          <w:rFonts w:ascii="Courier New"/>
          <w:sz w:val="24"/>
        </w:rPr>
        <w:t>Relative percent difference (RPD). Calculate</w:t>
      </w:r>
      <w:r>
        <w:rPr>
          <w:rFonts w:ascii="Courier New"/>
          <w:spacing w:val="-38"/>
          <w:sz w:val="24"/>
        </w:rPr>
        <w:t> </w:t>
      </w:r>
      <w:r>
        <w:rPr>
          <w:rFonts w:ascii="Courier New"/>
          <w:sz w:val="24"/>
        </w:rPr>
        <w:t>the</w:t>
      </w:r>
    </w:p>
    <w:p>
      <w:pPr>
        <w:spacing w:line="240" w:lineRule="auto" w:before="3"/>
        <w:ind w:right="0"/>
        <w:rPr>
          <w:rFonts w:ascii="Courier New" w:hAnsi="Courier New" w:cs="Courier New" w:eastAsia="Courier New" w:hint="default"/>
          <w:sz w:val="17"/>
          <w:szCs w:val="17"/>
        </w:rPr>
      </w:pPr>
    </w:p>
    <w:p>
      <w:pPr>
        <w:spacing w:after="0" w:line="240" w:lineRule="auto"/>
        <w:rPr>
          <w:rFonts w:ascii="Courier New" w:hAnsi="Courier New" w:cs="Courier New" w:eastAsia="Courier New" w:hint="default"/>
          <w:sz w:val="17"/>
          <w:szCs w:val="17"/>
        </w:rPr>
        <w:sectPr>
          <w:type w:val="continuous"/>
          <w:pgSz w:w="12240" w:h="15840"/>
          <w:pgMar w:top="660" w:bottom="280" w:left="1340" w:right="1480"/>
        </w:sectPr>
      </w:pPr>
    </w:p>
    <w:p>
      <w:pPr>
        <w:pStyle w:val="BodyText"/>
        <w:spacing w:line="240" w:lineRule="auto" w:before="76"/>
        <w:ind w:right="-3" w:firstLine="0"/>
        <w:jc w:val="left"/>
      </w:pPr>
      <w:r>
        <w:rPr/>
        <w:t>RPD using Equation</w:t>
      </w:r>
      <w:r>
        <w:rPr>
          <w:spacing w:val="-19"/>
        </w:rPr>
        <w:t> </w:t>
      </w:r>
      <w:r>
        <w:rPr/>
        <w:t>12.4:</w:t>
      </w:r>
    </w:p>
    <w:p>
      <w:pPr>
        <w:spacing w:line="240" w:lineRule="auto" w:before="0"/>
        <w:ind w:right="0"/>
        <w:rPr>
          <w:rFonts w:ascii="Courier New" w:hAnsi="Courier New" w:cs="Courier New" w:eastAsia="Courier New" w:hint="default"/>
          <w:sz w:val="26"/>
          <w:szCs w:val="26"/>
        </w:rPr>
      </w:pPr>
      <w:r>
        <w:rPr/>
        <w:br w:type="column"/>
      </w:r>
      <w:r>
        <w:rPr>
          <w:rFonts w:ascii="Courier New"/>
          <w:sz w:val="26"/>
        </w:rPr>
      </w:r>
    </w:p>
    <w:p>
      <w:pPr>
        <w:spacing w:line="240" w:lineRule="auto" w:before="0"/>
        <w:ind w:right="0"/>
        <w:rPr>
          <w:rFonts w:ascii="Courier New" w:hAnsi="Courier New" w:cs="Courier New" w:eastAsia="Courier New" w:hint="default"/>
          <w:sz w:val="26"/>
          <w:szCs w:val="26"/>
        </w:rPr>
      </w:pPr>
    </w:p>
    <w:p>
      <w:pPr>
        <w:spacing w:line="240" w:lineRule="auto" w:before="10"/>
        <w:ind w:right="0"/>
        <w:rPr>
          <w:rFonts w:ascii="Courier New" w:hAnsi="Courier New" w:cs="Courier New" w:eastAsia="Courier New" w:hint="default"/>
          <w:sz w:val="27"/>
          <w:szCs w:val="27"/>
        </w:rPr>
      </w:pPr>
    </w:p>
    <w:p>
      <w:pPr>
        <w:pStyle w:val="Heading1"/>
        <w:spacing w:line="240" w:lineRule="auto"/>
        <w:ind w:right="-19"/>
        <w:jc w:val="left"/>
        <w:rPr>
          <w:rFonts w:ascii="Arial" w:hAnsi="Arial" w:cs="Arial" w:eastAsia="Arial" w:hint="default"/>
          <w:i w:val="0"/>
        </w:rPr>
      </w:pPr>
      <w:r>
        <w:rPr>
          <w:w w:val="85"/>
        </w:rPr>
        <w:t>RPD</w:t>
      </w:r>
      <w:r>
        <w:rPr>
          <w:spacing w:val="-16"/>
          <w:w w:val="85"/>
        </w:rPr>
        <w:t> </w:t>
      </w:r>
      <w:r>
        <w:rPr>
          <w:rFonts w:ascii="Arial" w:hAnsi="Arial" w:cs="Arial" w:eastAsia="Arial" w:hint="default"/>
          <w:i w:val="0"/>
          <w:w w:val="85"/>
        </w:rPr>
        <w:t></w:t>
      </w:r>
      <w:r>
        <w:rPr>
          <w:rFonts w:ascii="Arial" w:hAnsi="Arial" w:cs="Arial" w:eastAsia="Arial" w:hint="default"/>
          <w:i w:val="0"/>
        </w:rPr>
      </w:r>
    </w:p>
    <w:p>
      <w:pPr>
        <w:spacing w:line="240" w:lineRule="auto" w:before="0"/>
        <w:ind w:right="0"/>
        <w:rPr>
          <w:rFonts w:ascii="Arial" w:hAnsi="Arial" w:cs="Arial" w:eastAsia="Arial" w:hint="default"/>
          <w:sz w:val="26"/>
          <w:szCs w:val="26"/>
        </w:rPr>
      </w:pPr>
      <w:r>
        <w:rPr/>
        <w:br w:type="column"/>
      </w:r>
      <w:r>
        <w:rPr>
          <w:rFonts w:ascii="Arial"/>
          <w:sz w:val="26"/>
        </w:rPr>
      </w:r>
    </w:p>
    <w:p>
      <w:pPr>
        <w:spacing w:line="240" w:lineRule="auto" w:before="5"/>
        <w:ind w:right="0"/>
        <w:rPr>
          <w:rFonts w:ascii="Arial" w:hAnsi="Arial" w:cs="Arial" w:eastAsia="Arial" w:hint="default"/>
          <w:sz w:val="38"/>
          <w:szCs w:val="38"/>
        </w:rPr>
      </w:pPr>
    </w:p>
    <w:p>
      <w:pPr>
        <w:spacing w:line="230" w:lineRule="exact" w:before="0"/>
        <w:ind w:left="302" w:right="-16" w:firstLine="0"/>
        <w:jc w:val="left"/>
        <w:rPr>
          <w:rFonts w:ascii="Times New Roman" w:hAnsi="Times New Roman" w:cs="Times New Roman" w:eastAsia="Times New Roman" w:hint="default"/>
          <w:sz w:val="26"/>
          <w:szCs w:val="26"/>
        </w:rPr>
      </w:pPr>
      <w:r>
        <w:rPr>
          <w:rFonts w:ascii="Times New Roman" w:hAnsi="Times New Roman" w:cs="Times New Roman" w:eastAsia="Times New Roman" w:hint="default"/>
          <w:i/>
          <w:spacing w:val="5"/>
          <w:w w:val="90"/>
          <w:sz w:val="26"/>
          <w:szCs w:val="26"/>
        </w:rPr>
        <w:t>R1</w:t>
      </w:r>
      <w:r>
        <w:rPr>
          <w:rFonts w:ascii="Arial" w:hAnsi="Arial" w:cs="Arial" w:eastAsia="Arial" w:hint="default"/>
          <w:spacing w:val="5"/>
          <w:w w:val="90"/>
          <w:sz w:val="26"/>
          <w:szCs w:val="26"/>
        </w:rPr>
        <w:t></w:t>
      </w:r>
      <w:r>
        <w:rPr>
          <w:rFonts w:ascii="Arial" w:hAnsi="Arial" w:cs="Arial" w:eastAsia="Arial" w:hint="default"/>
          <w:spacing w:val="-43"/>
          <w:w w:val="90"/>
          <w:sz w:val="26"/>
          <w:szCs w:val="26"/>
        </w:rPr>
        <w:t> </w:t>
      </w:r>
      <w:r>
        <w:rPr>
          <w:rFonts w:ascii="Times New Roman" w:hAnsi="Times New Roman" w:cs="Times New Roman" w:eastAsia="Times New Roman" w:hint="default"/>
          <w:i/>
          <w:w w:val="90"/>
          <w:sz w:val="26"/>
          <w:szCs w:val="26"/>
        </w:rPr>
        <w:t>R2</w:t>
      </w:r>
      <w:r>
        <w:rPr>
          <w:rFonts w:ascii="Times New Roman" w:hAnsi="Times New Roman" w:cs="Times New Roman" w:eastAsia="Times New Roman" w:hint="default"/>
          <w:w w:val="90"/>
          <w:sz w:val="26"/>
          <w:szCs w:val="26"/>
        </w:rPr>
      </w:r>
    </w:p>
    <w:p>
      <w:pPr>
        <w:spacing w:line="458" w:lineRule="exact" w:before="0"/>
        <w:ind w:left="27" w:right="-16" w:firstLine="0"/>
        <w:jc w:val="left"/>
        <w:rPr>
          <w:rFonts w:ascii="Times New Roman" w:hAnsi="Times New Roman" w:cs="Times New Roman" w:eastAsia="Times New Roman" w:hint="default"/>
          <w:sz w:val="26"/>
          <w:szCs w:val="26"/>
        </w:rPr>
      </w:pPr>
      <w:r>
        <w:rPr/>
        <w:pict>
          <v:group style="position:absolute;margin-left:284.700562pt;margin-top:5.69437pt;width:66.4pt;height:.1pt;mso-position-horizontal-relative:page;mso-position-vertical-relative:paragraph;z-index:-73624" coordorigin="5694,114" coordsize="1328,2">
            <v:shape style="position:absolute;left:5694;top:114;width:1328;height:2" coordorigin="5694,114" coordsize="1328,0" path="m5694,114l7021,114e" filled="false" stroked="true" strokeweight=".543042pt" strokecolor="#000000">
              <v:path arrowok="t"/>
            </v:shape>
            <w10:wrap type="none"/>
          </v:group>
        </w:pict>
      </w:r>
      <w:r>
        <w:rPr>
          <w:rFonts w:ascii="Arial" w:hAnsi="Arial" w:cs="Arial" w:eastAsia="Arial" w:hint="default"/>
          <w:spacing w:val="-17"/>
          <w:w w:val="23"/>
          <w:sz w:val="35"/>
          <w:szCs w:val="35"/>
        </w:rPr>
        <w:t></w:t>
      </w:r>
      <w:r>
        <w:rPr>
          <w:rFonts w:ascii="Arial" w:hAnsi="Arial" w:cs="Arial" w:eastAsia="Arial" w:hint="default"/>
          <w:spacing w:val="3"/>
          <w:w w:val="23"/>
          <w:sz w:val="34"/>
          <w:szCs w:val="34"/>
        </w:rPr>
        <w:t></w:t>
      </w:r>
      <w:r>
        <w:rPr>
          <w:rFonts w:ascii="Times New Roman" w:hAnsi="Times New Roman" w:cs="Times New Roman" w:eastAsia="Times New Roman" w:hint="default"/>
          <w:i/>
          <w:w w:val="100"/>
          <w:sz w:val="26"/>
          <w:szCs w:val="26"/>
        </w:rPr>
        <w:t>R</w:t>
      </w:r>
      <w:r>
        <w:rPr>
          <w:rFonts w:ascii="Times New Roman" w:hAnsi="Times New Roman" w:cs="Times New Roman" w:eastAsia="Times New Roman" w:hint="default"/>
          <w:i/>
          <w:spacing w:val="17"/>
          <w:w w:val="100"/>
          <w:sz w:val="26"/>
          <w:szCs w:val="26"/>
        </w:rPr>
        <w:t>1</w:t>
      </w:r>
      <w:r>
        <w:rPr>
          <w:rFonts w:ascii="Arial" w:hAnsi="Arial" w:cs="Arial" w:eastAsia="Arial" w:hint="default"/>
          <w:w w:val="55"/>
          <w:sz w:val="26"/>
          <w:szCs w:val="26"/>
        </w:rPr>
        <w:t></w:t>
      </w:r>
      <w:r>
        <w:rPr>
          <w:rFonts w:ascii="Arial" w:hAnsi="Arial" w:cs="Arial" w:eastAsia="Arial" w:hint="default"/>
          <w:spacing w:val="-21"/>
          <w:sz w:val="26"/>
          <w:szCs w:val="26"/>
        </w:rPr>
        <w:t> </w:t>
      </w:r>
      <w:r>
        <w:rPr>
          <w:rFonts w:ascii="Times New Roman" w:hAnsi="Times New Roman" w:cs="Times New Roman" w:eastAsia="Times New Roman" w:hint="default"/>
          <w:i/>
          <w:w w:val="100"/>
          <w:sz w:val="26"/>
          <w:szCs w:val="26"/>
        </w:rPr>
        <w:t>R</w:t>
      </w:r>
      <w:r>
        <w:rPr>
          <w:rFonts w:ascii="Times New Roman" w:hAnsi="Times New Roman" w:cs="Times New Roman" w:eastAsia="Times New Roman" w:hint="default"/>
          <w:i/>
          <w:spacing w:val="-6"/>
          <w:w w:val="100"/>
          <w:sz w:val="26"/>
          <w:szCs w:val="26"/>
        </w:rPr>
        <w:t>2</w:t>
      </w:r>
      <w:r>
        <w:rPr>
          <w:rFonts w:ascii="Arial" w:hAnsi="Arial" w:cs="Arial" w:eastAsia="Arial" w:hint="default"/>
          <w:spacing w:val="3"/>
          <w:w w:val="23"/>
          <w:sz w:val="34"/>
          <w:szCs w:val="34"/>
        </w:rPr>
        <w:t></w:t>
      </w:r>
      <w:r>
        <w:rPr>
          <w:rFonts w:ascii="Times New Roman" w:hAnsi="Times New Roman" w:cs="Times New Roman" w:eastAsia="Times New Roman" w:hint="default"/>
          <w:i/>
          <w:w w:val="100"/>
          <w:sz w:val="26"/>
          <w:szCs w:val="26"/>
        </w:rPr>
        <w:t>/</w:t>
      </w:r>
      <w:r>
        <w:rPr>
          <w:rFonts w:ascii="Times New Roman" w:hAnsi="Times New Roman" w:cs="Times New Roman" w:eastAsia="Times New Roman" w:hint="default"/>
          <w:i/>
          <w:spacing w:val="-31"/>
          <w:sz w:val="26"/>
          <w:szCs w:val="26"/>
        </w:rPr>
        <w:t> </w:t>
      </w:r>
      <w:r>
        <w:rPr>
          <w:rFonts w:ascii="Times New Roman" w:hAnsi="Times New Roman" w:cs="Times New Roman" w:eastAsia="Times New Roman" w:hint="default"/>
          <w:spacing w:val="-5"/>
          <w:w w:val="100"/>
          <w:sz w:val="26"/>
          <w:szCs w:val="26"/>
        </w:rPr>
        <w:t>2</w:t>
      </w:r>
      <w:r>
        <w:rPr>
          <w:rFonts w:ascii="Arial" w:hAnsi="Arial" w:cs="Arial" w:eastAsia="Arial" w:hint="default"/>
          <w:spacing w:val="27"/>
          <w:w w:val="23"/>
          <w:sz w:val="35"/>
          <w:szCs w:val="35"/>
        </w:rPr>
        <w:t></w:t>
      </w:r>
      <w:r>
        <w:rPr>
          <w:rFonts w:ascii="Arial" w:hAnsi="Arial" w:cs="Arial" w:eastAsia="Arial" w:hint="default"/>
          <w:spacing w:val="6"/>
          <w:w w:val="55"/>
          <w:position w:val="21"/>
          <w:sz w:val="26"/>
          <w:szCs w:val="26"/>
        </w:rPr>
        <w:t></w:t>
      </w:r>
      <w:r>
        <w:rPr>
          <w:rFonts w:ascii="Times New Roman" w:hAnsi="Times New Roman" w:cs="Times New Roman" w:eastAsia="Times New Roman" w:hint="default"/>
          <w:w w:val="100"/>
          <w:position w:val="21"/>
          <w:sz w:val="26"/>
          <w:szCs w:val="26"/>
        </w:rPr>
        <w:t>100</w:t>
      </w:r>
      <w:r>
        <w:rPr>
          <w:rFonts w:ascii="Times New Roman" w:hAnsi="Times New Roman" w:cs="Times New Roman" w:eastAsia="Times New Roman" w:hint="default"/>
          <w:w w:val="100"/>
          <w:sz w:val="26"/>
          <w:szCs w:val="26"/>
        </w:rPr>
      </w:r>
    </w:p>
    <w:p>
      <w:pPr>
        <w:spacing w:line="240" w:lineRule="auto" w:before="0"/>
        <w:ind w:right="0"/>
        <w:rPr>
          <w:rFonts w:ascii="Times New Roman" w:hAnsi="Times New Roman" w:cs="Times New Roman" w:eastAsia="Times New Roman" w:hint="default"/>
          <w:sz w:val="24"/>
          <w:szCs w:val="24"/>
        </w:rPr>
      </w:pPr>
      <w:r>
        <w:rPr/>
        <w:br w:type="column"/>
      </w:r>
      <w:r>
        <w:rPr>
          <w:rFonts w:ascii="Times New Roman"/>
          <w:sz w:val="24"/>
        </w:rPr>
      </w:r>
    </w:p>
    <w:p>
      <w:pPr>
        <w:spacing w:line="240" w:lineRule="auto" w:before="0"/>
        <w:ind w:right="0"/>
        <w:rPr>
          <w:rFonts w:ascii="Times New Roman" w:hAnsi="Times New Roman" w:cs="Times New Roman" w:eastAsia="Times New Roman" w:hint="default"/>
          <w:sz w:val="24"/>
          <w:szCs w:val="24"/>
        </w:rPr>
      </w:pPr>
    </w:p>
    <w:p>
      <w:pPr>
        <w:spacing w:line="240" w:lineRule="auto" w:before="0"/>
        <w:ind w:right="0"/>
        <w:rPr>
          <w:rFonts w:ascii="Times New Roman" w:hAnsi="Times New Roman" w:cs="Times New Roman" w:eastAsia="Times New Roman" w:hint="default"/>
          <w:sz w:val="24"/>
          <w:szCs w:val="24"/>
        </w:rPr>
      </w:pPr>
    </w:p>
    <w:p>
      <w:pPr>
        <w:pStyle w:val="BodyText"/>
        <w:spacing w:line="240" w:lineRule="auto" w:before="147"/>
        <w:ind w:right="0" w:firstLine="0"/>
        <w:jc w:val="left"/>
      </w:pPr>
      <w:r>
        <w:rPr/>
        <w:t>Eq.</w:t>
      </w:r>
      <w:r>
        <w:rPr>
          <w:spacing w:val="-7"/>
        </w:rPr>
        <w:t> </w:t>
      </w:r>
      <w:r>
        <w:rPr/>
        <w:t>12.4</w:t>
      </w:r>
    </w:p>
    <w:p>
      <w:pPr>
        <w:spacing w:after="0" w:line="240" w:lineRule="auto"/>
        <w:jc w:val="left"/>
        <w:sectPr>
          <w:type w:val="continuous"/>
          <w:pgSz w:w="12240" w:h="15840"/>
          <w:pgMar w:top="660" w:bottom="280" w:left="1340" w:right="1480"/>
          <w:cols w:num="4" w:equalWidth="0">
            <w:col w:w="3556" w:space="40"/>
            <w:col w:w="699" w:space="40"/>
            <w:col w:w="1934" w:space="1796"/>
            <w:col w:w="1355"/>
          </w:cols>
        </w:sectPr>
      </w:pPr>
    </w:p>
    <w:p>
      <w:pPr>
        <w:spacing w:line="240" w:lineRule="auto" w:before="1"/>
        <w:ind w:right="0"/>
        <w:rPr>
          <w:rFonts w:ascii="Courier New" w:hAnsi="Courier New" w:cs="Courier New" w:eastAsia="Courier New" w:hint="default"/>
          <w:sz w:val="20"/>
          <w:szCs w:val="20"/>
        </w:rPr>
      </w:pPr>
    </w:p>
    <w:p>
      <w:pPr>
        <w:pStyle w:val="BodyText"/>
        <w:spacing w:line="240" w:lineRule="auto" w:before="76"/>
        <w:ind w:right="103" w:firstLine="0"/>
        <w:jc w:val="left"/>
      </w:pPr>
      <w:r>
        <w:rPr/>
        <w:t>Where:</w:t>
      </w:r>
    </w:p>
    <w:p>
      <w:pPr>
        <w:spacing w:line="240" w:lineRule="auto" w:before="11"/>
        <w:ind w:right="0"/>
        <w:rPr>
          <w:rFonts w:ascii="Courier New" w:hAnsi="Courier New" w:cs="Courier New" w:eastAsia="Courier New" w:hint="default"/>
          <w:sz w:val="23"/>
          <w:szCs w:val="23"/>
        </w:rPr>
      </w:pPr>
    </w:p>
    <w:p>
      <w:pPr>
        <w:pStyle w:val="BodyText"/>
        <w:tabs>
          <w:tab w:pos="2086" w:val="left" w:leader="none"/>
        </w:tabs>
        <w:spacing w:line="240" w:lineRule="auto"/>
        <w:ind w:left="2440" w:right="355" w:hanging="2340"/>
        <w:jc w:val="left"/>
      </w:pPr>
      <w:r>
        <w:rPr/>
        <w:t>R1,</w:t>
      </w:r>
      <w:r>
        <w:rPr>
          <w:spacing w:val="-4"/>
        </w:rPr>
        <w:t> </w:t>
      </w:r>
      <w:r>
        <w:rPr/>
        <w:t>R2</w:t>
        <w:tab/>
        <w:t>= Values that are being compared</w:t>
      </w:r>
      <w:r>
        <w:rPr>
          <w:spacing w:val="32"/>
        </w:rPr>
        <w:t> </w:t>
      </w:r>
      <w:r>
        <w:rPr/>
        <w:t>(</w:t>
      </w:r>
      <w:r>
        <w:rPr>
          <w:u w:val="single" w:color="000000"/>
        </w:rPr>
        <w:t>i.e.</w:t>
      </w:r>
      <w:r>
        <w:rPr/>
        <w:t>,</w:t>
      </w:r>
      <w:r>
        <w:rPr>
          <w:spacing w:val="-5"/>
        </w:rPr>
        <w:t> </w:t>
      </w:r>
      <w:r>
        <w:rPr/>
        <w:t>response</w:t>
      </w:r>
      <w:r>
        <w:rPr>
          <w:spacing w:val="-1"/>
        </w:rPr>
        <w:t> </w:t>
      </w:r>
      <w:r>
        <w:rPr/>
        <w:t>factors in</w:t>
      </w:r>
      <w:r>
        <w:rPr>
          <w:spacing w:val="-13"/>
        </w:rPr>
        <w:t> </w:t>
      </w:r>
      <w:r>
        <w:rPr/>
        <w:t>CCV).</w:t>
      </w:r>
    </w:p>
    <w:p>
      <w:pPr>
        <w:spacing w:line="240" w:lineRule="auto" w:before="1"/>
        <w:ind w:right="0"/>
        <w:rPr>
          <w:rFonts w:ascii="Courier New" w:hAnsi="Courier New" w:cs="Courier New" w:eastAsia="Courier New" w:hint="default"/>
          <w:sz w:val="21"/>
          <w:szCs w:val="21"/>
        </w:rPr>
      </w:pPr>
    </w:p>
    <w:p>
      <w:pPr>
        <w:pStyle w:val="ListParagraph"/>
        <w:numPr>
          <w:ilvl w:val="2"/>
          <w:numId w:val="40"/>
        </w:numPr>
        <w:tabs>
          <w:tab w:pos="1972" w:val="left" w:leader="none"/>
        </w:tabs>
        <w:spacing w:line="480" w:lineRule="auto" w:before="0" w:after="0"/>
        <w:ind w:left="100" w:right="103" w:firstLine="720"/>
        <w:jc w:val="left"/>
        <w:rPr>
          <w:rFonts w:ascii="Courier New" w:hAnsi="Courier New" w:cs="Courier New" w:eastAsia="Courier New" w:hint="default"/>
          <w:sz w:val="24"/>
          <w:szCs w:val="24"/>
        </w:rPr>
      </w:pPr>
      <w:r>
        <w:rPr>
          <w:rFonts w:ascii="Courier New"/>
          <w:sz w:val="24"/>
        </w:rPr>
        <w:t>Determine the equivalent concentration of</w:t>
      </w:r>
      <w:r>
        <w:rPr>
          <w:rFonts w:ascii="Courier New"/>
          <w:spacing w:val="-41"/>
          <w:sz w:val="24"/>
        </w:rPr>
        <w:t> </w:t>
      </w:r>
      <w:r>
        <w:rPr>
          <w:rFonts w:ascii="Courier New"/>
          <w:sz w:val="24"/>
        </w:rPr>
        <w:t>compounds </w:t>
      </w:r>
      <w:r>
        <w:rPr>
          <w:rFonts w:ascii="Courier New"/>
          <w:sz w:val="24"/>
        </w:rPr>
        <w:t>in atmospheres as</w:t>
      </w:r>
      <w:r>
        <w:rPr>
          <w:rFonts w:ascii="Courier New"/>
          <w:spacing w:val="-22"/>
          <w:sz w:val="24"/>
        </w:rPr>
        <w:t> </w:t>
      </w:r>
      <w:r>
        <w:rPr>
          <w:rFonts w:ascii="Courier New"/>
          <w:sz w:val="24"/>
        </w:rPr>
        <w:t>follows.</w:t>
      </w:r>
    </w:p>
    <w:p>
      <w:pPr>
        <w:pStyle w:val="ListParagraph"/>
        <w:numPr>
          <w:ilvl w:val="2"/>
          <w:numId w:val="40"/>
        </w:numPr>
        <w:tabs>
          <w:tab w:pos="1972" w:val="left" w:leader="none"/>
        </w:tabs>
        <w:spacing w:line="484" w:lineRule="auto" w:before="0" w:after="0"/>
        <w:ind w:left="100" w:right="391" w:firstLine="720"/>
        <w:jc w:val="left"/>
        <w:rPr>
          <w:rFonts w:ascii="Courier New" w:hAnsi="Courier New" w:cs="Courier New" w:eastAsia="Courier New" w:hint="default"/>
          <w:sz w:val="24"/>
          <w:szCs w:val="24"/>
        </w:rPr>
      </w:pPr>
      <w:r>
        <w:rPr>
          <w:rFonts w:ascii="Courier New" w:hAnsi="Courier New" w:cs="Courier New" w:eastAsia="Courier New" w:hint="default"/>
          <w:sz w:val="24"/>
          <w:szCs w:val="24"/>
        </w:rPr>
        <w:t>Correct target concentrations determined at the sampling site temperature and atmospheric pressure to</w:t>
      </w:r>
      <w:r>
        <w:rPr>
          <w:rFonts w:ascii="Courier New" w:hAnsi="Courier New" w:cs="Courier New" w:eastAsia="Courier New" w:hint="default"/>
          <w:spacing w:val="-49"/>
          <w:sz w:val="24"/>
          <w:szCs w:val="24"/>
        </w:rPr>
        <w:t> </w:t>
      </w:r>
      <w:r>
        <w:rPr>
          <w:rFonts w:ascii="Courier New" w:hAnsi="Courier New" w:cs="Courier New" w:eastAsia="Courier New" w:hint="default"/>
          <w:sz w:val="24"/>
          <w:szCs w:val="24"/>
        </w:rPr>
        <w:t>standard </w:t>
      </w:r>
      <w:r>
        <w:rPr>
          <w:rFonts w:ascii="Courier New" w:hAnsi="Courier New" w:cs="Courier New" w:eastAsia="Courier New" w:hint="default"/>
          <w:sz w:val="24"/>
          <w:szCs w:val="24"/>
        </w:rPr>
      </w:r>
      <w:r>
        <w:rPr>
          <w:rFonts w:ascii="Courier New" w:hAnsi="Courier New" w:cs="Courier New" w:eastAsia="Courier New" w:hint="default"/>
          <w:spacing w:val="-1"/>
          <w:sz w:val="24"/>
          <w:szCs w:val="24"/>
        </w:rPr>
        <w:t>conditions</w:t>
      </w:r>
      <w:r>
        <w:rPr>
          <w:rFonts w:ascii="Courier New" w:hAnsi="Courier New" w:cs="Courier New" w:eastAsia="Courier New" w:hint="default"/>
          <w:sz w:val="24"/>
          <w:szCs w:val="24"/>
        </w:rPr>
        <w:t> </w:t>
      </w:r>
      <w:r>
        <w:rPr>
          <w:rFonts w:ascii="Courier New" w:hAnsi="Courier New" w:cs="Courier New" w:eastAsia="Courier New" w:hint="default"/>
          <w:spacing w:val="-1"/>
          <w:sz w:val="24"/>
          <w:szCs w:val="24"/>
        </w:rPr>
        <w:t>(25</w:t>
      </w:r>
      <w:r>
        <w:rPr>
          <w:rFonts w:ascii="Courier New" w:hAnsi="Courier New" w:cs="Courier New" w:eastAsia="Courier New" w:hint="default"/>
          <w:sz w:val="24"/>
          <w:szCs w:val="24"/>
        </w:rPr>
        <w:t> </w:t>
      </w:r>
      <w:r>
        <w:rPr>
          <w:rFonts w:ascii="Arial" w:hAnsi="Arial" w:cs="Arial" w:eastAsia="Arial" w:hint="default"/>
          <w:w w:val="70"/>
          <w:sz w:val="24"/>
          <w:szCs w:val="24"/>
        </w:rPr>
        <w:t></w:t>
      </w:r>
      <w:r>
        <w:rPr>
          <w:rFonts w:ascii="Courier New" w:hAnsi="Courier New" w:cs="Courier New" w:eastAsia="Courier New" w:hint="default"/>
          <w:w w:val="70"/>
          <w:sz w:val="24"/>
          <w:szCs w:val="24"/>
        </w:rPr>
        <w:t>C </w:t>
      </w:r>
      <w:r>
        <w:rPr>
          <w:rFonts w:ascii="Courier New" w:hAnsi="Courier New" w:cs="Courier New" w:eastAsia="Courier New" w:hint="default"/>
          <w:spacing w:val="-1"/>
          <w:sz w:val="24"/>
          <w:szCs w:val="24"/>
        </w:rPr>
        <w:t>and</w:t>
      </w:r>
      <w:r>
        <w:rPr>
          <w:rFonts w:ascii="Courier New" w:hAnsi="Courier New" w:cs="Courier New" w:eastAsia="Courier New" w:hint="default"/>
          <w:sz w:val="24"/>
          <w:szCs w:val="24"/>
        </w:rPr>
        <w:t> </w:t>
      </w:r>
      <w:r>
        <w:rPr>
          <w:rFonts w:ascii="Courier New" w:hAnsi="Courier New" w:cs="Courier New" w:eastAsia="Courier New" w:hint="default"/>
          <w:spacing w:val="-1"/>
          <w:sz w:val="24"/>
          <w:szCs w:val="24"/>
        </w:rPr>
        <w:t>760</w:t>
      </w:r>
      <w:r>
        <w:rPr>
          <w:rFonts w:ascii="Courier New" w:hAnsi="Courier New" w:cs="Courier New" w:eastAsia="Courier New" w:hint="default"/>
          <w:sz w:val="24"/>
          <w:szCs w:val="24"/>
        </w:rPr>
        <w:t> </w:t>
      </w:r>
      <w:r>
        <w:rPr>
          <w:rFonts w:ascii="Courier New" w:hAnsi="Courier New" w:cs="Courier New" w:eastAsia="Courier New" w:hint="default"/>
          <w:spacing w:val="-1"/>
          <w:sz w:val="24"/>
          <w:szCs w:val="24"/>
        </w:rPr>
        <w:t>mm</w:t>
      </w:r>
      <w:r>
        <w:rPr>
          <w:rFonts w:ascii="Courier New" w:hAnsi="Courier New" w:cs="Courier New" w:eastAsia="Courier New" w:hint="default"/>
          <w:sz w:val="24"/>
          <w:szCs w:val="24"/>
        </w:rPr>
        <w:t> </w:t>
      </w:r>
      <w:r>
        <w:rPr>
          <w:rFonts w:ascii="Courier New" w:hAnsi="Courier New" w:cs="Courier New" w:eastAsia="Courier New" w:hint="default"/>
          <w:spacing w:val="-1"/>
          <w:sz w:val="24"/>
          <w:szCs w:val="24"/>
        </w:rPr>
        <w:t>mercury)</w:t>
      </w:r>
      <w:r>
        <w:rPr>
          <w:rFonts w:ascii="Courier New" w:hAnsi="Courier New" w:cs="Courier New" w:eastAsia="Courier New" w:hint="default"/>
          <w:sz w:val="24"/>
          <w:szCs w:val="24"/>
        </w:rPr>
        <w:t> </w:t>
      </w:r>
      <w:r>
        <w:rPr>
          <w:rFonts w:ascii="Courier New" w:hAnsi="Courier New" w:cs="Courier New" w:eastAsia="Courier New" w:hint="default"/>
          <w:spacing w:val="-1"/>
          <w:sz w:val="24"/>
          <w:szCs w:val="24"/>
        </w:rPr>
        <w:t>using</w:t>
      </w:r>
      <w:r>
        <w:rPr>
          <w:rFonts w:ascii="Courier New" w:hAnsi="Courier New" w:cs="Courier New" w:eastAsia="Courier New" w:hint="default"/>
          <w:sz w:val="24"/>
          <w:szCs w:val="24"/>
        </w:rPr>
        <w:t> </w:t>
      </w:r>
      <w:r>
        <w:rPr>
          <w:rFonts w:ascii="Courier New" w:hAnsi="Courier New" w:cs="Courier New" w:eastAsia="Courier New" w:hint="default"/>
          <w:spacing w:val="-1"/>
          <w:sz w:val="24"/>
          <w:szCs w:val="24"/>
        </w:rPr>
        <w:t>Equation</w:t>
      </w:r>
      <w:r>
        <w:rPr>
          <w:rFonts w:ascii="Courier New" w:hAnsi="Courier New" w:cs="Courier New" w:eastAsia="Courier New" w:hint="default"/>
          <w:sz w:val="24"/>
          <w:szCs w:val="24"/>
        </w:rPr>
        <w:t> </w:t>
      </w:r>
      <w:r>
        <w:rPr>
          <w:rFonts w:ascii="Courier New" w:hAnsi="Courier New" w:cs="Courier New" w:eastAsia="Courier New" w:hint="default"/>
          <w:spacing w:val="-1"/>
          <w:sz w:val="24"/>
          <w:szCs w:val="24"/>
        </w:rPr>
        <w:t>12.5 </w:t>
      </w:r>
      <w:r>
        <w:rPr>
          <w:rFonts w:ascii="Courier New" w:hAnsi="Courier New" w:cs="Courier New" w:eastAsia="Courier New" w:hint="default"/>
          <w:spacing w:val="-1"/>
          <w:sz w:val="24"/>
          <w:szCs w:val="24"/>
        </w:rPr>
      </w:r>
      <w:r>
        <w:rPr>
          <w:rFonts w:ascii="Courier New" w:hAnsi="Courier New" w:cs="Courier New" w:eastAsia="Courier New" w:hint="default"/>
          <w:sz w:val="24"/>
          <w:szCs w:val="24"/>
        </w:rPr>
        <w:t>(Reference</w:t>
      </w:r>
      <w:r>
        <w:rPr>
          <w:rFonts w:ascii="Courier New" w:hAnsi="Courier New" w:cs="Courier New" w:eastAsia="Courier New" w:hint="default"/>
          <w:spacing w:val="-13"/>
          <w:sz w:val="24"/>
          <w:szCs w:val="24"/>
        </w:rPr>
        <w:t> </w:t>
      </w:r>
      <w:r>
        <w:rPr>
          <w:rFonts w:ascii="Courier New" w:hAnsi="Courier New" w:cs="Courier New" w:eastAsia="Courier New" w:hint="default"/>
          <w:sz w:val="24"/>
          <w:szCs w:val="24"/>
        </w:rPr>
        <w:t>21).</w:t>
      </w:r>
    </w:p>
    <w:p>
      <w:pPr>
        <w:spacing w:after="0" w:line="484" w:lineRule="auto"/>
        <w:jc w:val="left"/>
        <w:rPr>
          <w:rFonts w:ascii="Courier New" w:hAnsi="Courier New" w:cs="Courier New" w:eastAsia="Courier New" w:hint="default"/>
          <w:sz w:val="24"/>
          <w:szCs w:val="24"/>
        </w:rPr>
        <w:sectPr>
          <w:type w:val="continuous"/>
          <w:pgSz w:w="12240" w:h="15840"/>
          <w:pgMar w:top="660" w:bottom="280" w:left="1340" w:right="1480"/>
        </w:sectPr>
      </w:pPr>
    </w:p>
    <w:p>
      <w:pPr>
        <w:spacing w:line="240" w:lineRule="auto" w:before="3"/>
        <w:ind w:right="0"/>
        <w:rPr>
          <w:rFonts w:ascii="Courier New" w:hAnsi="Courier New" w:cs="Courier New" w:eastAsia="Courier New" w:hint="default"/>
          <w:sz w:val="12"/>
          <w:szCs w:val="12"/>
        </w:rPr>
      </w:pPr>
    </w:p>
    <w:p>
      <w:pPr>
        <w:spacing w:line="148" w:lineRule="exact" w:before="0"/>
        <w:ind w:left="0" w:right="0" w:firstLine="0"/>
        <w:jc w:val="right"/>
        <w:rPr>
          <w:rFonts w:ascii="Times New Roman" w:hAnsi="Times New Roman" w:cs="Times New Roman" w:eastAsia="Times New Roman" w:hint="default"/>
          <w:sz w:val="13"/>
          <w:szCs w:val="13"/>
        </w:rPr>
      </w:pPr>
      <w:r>
        <w:rPr>
          <w:rFonts w:ascii="Times New Roman"/>
          <w:sz w:val="13"/>
        </w:rPr>
        <w:t>3</w:t>
      </w:r>
    </w:p>
    <w:p>
      <w:pPr>
        <w:spacing w:line="177" w:lineRule="exact" w:before="0"/>
        <w:ind w:left="0" w:right="0" w:firstLine="0"/>
        <w:jc w:val="right"/>
        <w:rPr>
          <w:rFonts w:ascii="Times New Roman" w:hAnsi="Times New Roman" w:cs="Times New Roman" w:eastAsia="Times New Roman" w:hint="default"/>
          <w:sz w:val="13"/>
          <w:szCs w:val="13"/>
        </w:rPr>
      </w:pPr>
      <w:r>
        <w:rPr/>
        <w:pict>
          <v:group style="position:absolute;margin-left:338.384827pt;margin-top:1.409356pt;width:4.3pt;height:.1pt;mso-position-horizontal-relative:page;mso-position-vertical-relative:paragraph;z-index:-73576" coordorigin="6768,28" coordsize="86,2">
            <v:shape style="position:absolute;left:6768;top:28;width:86;height:2" coordorigin="6768,28" coordsize="86,0" path="m6768,28l6853,28e" filled="false" stroked="true" strokeweight=".239616pt" strokecolor="#000000">
              <v:path arrowok="t"/>
            </v:shape>
            <w10:wrap type="none"/>
          </v:group>
        </w:pict>
      </w:r>
      <w:r>
        <w:rPr/>
        <w:pict>
          <v:shape style="position:absolute;margin-left:332.7005pt;margin-top:14.211647pt;width:.1pt;height:11.6pt;mso-position-horizontal-relative:page;mso-position-vertical-relative:paragraph;z-index:-73528" type="#_x0000_t202" filled="false" stroked="false">
            <v:textbox inset="0,0,0,0">
              <w:txbxContent>
                <w:p>
                  <w:pPr>
                    <w:spacing w:line="232" w:lineRule="exact" w:before="0"/>
                    <w:ind w:left="0" w:right="0" w:firstLine="0"/>
                    <w:jc w:val="left"/>
                    <w:rPr>
                      <w:rFonts w:ascii="Arial" w:hAnsi="Arial" w:cs="Arial" w:eastAsia="Arial" w:hint="default"/>
                      <w:sz w:val="23"/>
                      <w:szCs w:val="23"/>
                    </w:rPr>
                  </w:pPr>
                  <w:r>
                    <w:rPr>
                      <w:rFonts w:ascii="Arial" w:hAnsi="Arial" w:cs="Arial" w:eastAsia="Arial" w:hint="default"/>
                      <w:spacing w:val="-90"/>
                      <w:w w:val="38"/>
                      <w:sz w:val="23"/>
                      <w:szCs w:val="23"/>
                    </w:rPr>
                    <w:t></w:t>
                  </w:r>
                  <w:r>
                    <w:rPr>
                      <w:rFonts w:ascii="Arial" w:hAnsi="Arial" w:cs="Arial" w:eastAsia="Arial" w:hint="default"/>
                      <w:sz w:val="23"/>
                      <w:szCs w:val="23"/>
                    </w:rPr>
                  </w:r>
                </w:p>
              </w:txbxContent>
            </v:textbox>
            <w10:wrap type="none"/>
          </v:shape>
        </w:pict>
      </w:r>
      <w:r>
        <w:rPr>
          <w:rFonts w:ascii="Arial" w:hAnsi="Arial" w:cs="Arial" w:eastAsia="Arial" w:hint="default"/>
          <w:w w:val="75"/>
          <w:position w:val="2"/>
          <w:sz w:val="23"/>
          <w:szCs w:val="23"/>
        </w:rPr>
        <w:t></w:t>
      </w:r>
      <w:r>
        <w:rPr>
          <w:rFonts w:ascii="Arial" w:hAnsi="Arial" w:cs="Arial" w:eastAsia="Arial" w:hint="default"/>
          <w:spacing w:val="-23"/>
          <w:w w:val="75"/>
          <w:position w:val="2"/>
          <w:sz w:val="23"/>
          <w:szCs w:val="23"/>
        </w:rPr>
        <w:t> </w:t>
      </w:r>
      <w:r>
        <w:rPr>
          <w:rFonts w:ascii="Times New Roman" w:hAnsi="Times New Roman" w:cs="Times New Roman" w:eastAsia="Times New Roman" w:hint="default"/>
          <w:spacing w:val="3"/>
          <w:w w:val="85"/>
          <w:sz w:val="23"/>
          <w:szCs w:val="23"/>
        </w:rPr>
        <w:t>298.2</w:t>
      </w:r>
      <w:r>
        <w:rPr>
          <w:rFonts w:ascii="Times New Roman" w:hAnsi="Times New Roman" w:cs="Times New Roman" w:eastAsia="Times New Roman" w:hint="default"/>
          <w:spacing w:val="-27"/>
          <w:w w:val="85"/>
          <w:sz w:val="23"/>
          <w:szCs w:val="23"/>
        </w:rPr>
        <w:t> </w:t>
      </w:r>
      <w:r>
        <w:rPr>
          <w:rFonts w:ascii="Arial" w:hAnsi="Arial" w:cs="Arial" w:eastAsia="Arial" w:hint="default"/>
          <w:w w:val="75"/>
          <w:position w:val="2"/>
          <w:sz w:val="23"/>
          <w:szCs w:val="23"/>
        </w:rPr>
        <w:t></w:t>
      </w:r>
      <w:r>
        <w:rPr>
          <w:rFonts w:ascii="Arial" w:hAnsi="Arial" w:cs="Arial" w:eastAsia="Arial" w:hint="default"/>
          <w:spacing w:val="-32"/>
          <w:w w:val="75"/>
          <w:position w:val="2"/>
          <w:sz w:val="23"/>
          <w:szCs w:val="23"/>
        </w:rPr>
        <w:t> </w:t>
      </w:r>
      <w:r>
        <w:rPr>
          <w:rFonts w:ascii="Times New Roman" w:hAnsi="Times New Roman" w:cs="Times New Roman" w:eastAsia="Times New Roman" w:hint="default"/>
          <w:w w:val="85"/>
          <w:position w:val="6"/>
          <w:sz w:val="13"/>
          <w:szCs w:val="13"/>
        </w:rPr>
        <w:t>2</w:t>
      </w:r>
      <w:r>
        <w:rPr>
          <w:rFonts w:ascii="Times New Roman" w:hAnsi="Times New Roman" w:cs="Times New Roman" w:eastAsia="Times New Roman" w:hint="default"/>
          <w:sz w:val="13"/>
          <w:szCs w:val="13"/>
        </w:rPr>
      </w:r>
    </w:p>
    <w:p>
      <w:pPr>
        <w:spacing w:line="240" w:lineRule="auto" w:before="9"/>
        <w:ind w:right="0"/>
        <w:rPr>
          <w:rFonts w:ascii="Times New Roman" w:hAnsi="Times New Roman" w:cs="Times New Roman" w:eastAsia="Times New Roman" w:hint="default"/>
          <w:sz w:val="25"/>
          <w:szCs w:val="25"/>
        </w:rPr>
      </w:pPr>
      <w:r>
        <w:rPr/>
        <w:br w:type="column"/>
      </w:r>
      <w:r>
        <w:rPr>
          <w:rFonts w:ascii="Times New Roman"/>
          <w:sz w:val="25"/>
        </w:rPr>
      </w:r>
    </w:p>
    <w:p>
      <w:pPr>
        <w:spacing w:line="168" w:lineRule="exact" w:before="0"/>
        <w:ind w:left="207" w:right="0" w:firstLine="0"/>
        <w:jc w:val="left"/>
        <w:rPr>
          <w:rFonts w:ascii="Arial" w:hAnsi="Arial" w:cs="Arial" w:eastAsia="Arial" w:hint="default"/>
          <w:sz w:val="23"/>
          <w:szCs w:val="23"/>
        </w:rPr>
      </w:pPr>
      <w:r>
        <w:rPr>
          <w:rFonts w:ascii="Arial" w:hAnsi="Arial" w:cs="Arial" w:eastAsia="Arial" w:hint="default"/>
          <w:w w:val="70"/>
          <w:sz w:val="23"/>
          <w:szCs w:val="23"/>
        </w:rPr>
        <w:t> </w:t>
      </w:r>
      <w:r>
        <w:rPr>
          <w:rFonts w:ascii="Times New Roman" w:hAnsi="Times New Roman" w:cs="Times New Roman" w:eastAsia="Times New Roman" w:hint="default"/>
          <w:i/>
          <w:spacing w:val="-7"/>
          <w:w w:val="95"/>
          <w:position w:val="2"/>
          <w:sz w:val="23"/>
          <w:szCs w:val="23"/>
        </w:rPr>
        <w:t>P</w:t>
      </w:r>
      <w:r>
        <w:rPr>
          <w:rFonts w:ascii="Times New Roman" w:hAnsi="Times New Roman" w:cs="Times New Roman" w:eastAsia="Times New Roman" w:hint="default"/>
          <w:i/>
          <w:spacing w:val="-7"/>
          <w:w w:val="95"/>
          <w:position w:val="-3"/>
          <w:sz w:val="13"/>
          <w:szCs w:val="13"/>
        </w:rPr>
        <w:t>ss </w:t>
      </w:r>
      <w:r>
        <w:rPr>
          <w:rFonts w:ascii="Times New Roman" w:hAnsi="Times New Roman" w:cs="Times New Roman" w:eastAsia="Times New Roman" w:hint="default"/>
          <w:i/>
          <w:w w:val="95"/>
          <w:position w:val="-3"/>
          <w:sz w:val="13"/>
          <w:szCs w:val="13"/>
        </w:rPr>
        <w:t> </w:t>
      </w:r>
      <w:r>
        <w:rPr>
          <w:rFonts w:ascii="Arial" w:hAnsi="Arial" w:cs="Arial" w:eastAsia="Arial" w:hint="default"/>
          <w:w w:val="70"/>
          <w:sz w:val="23"/>
          <w:szCs w:val="23"/>
        </w:rPr>
        <w:t></w:t>
      </w:r>
      <w:r>
        <w:rPr>
          <w:rFonts w:ascii="Arial" w:hAnsi="Arial" w:cs="Arial" w:eastAsia="Arial" w:hint="default"/>
          <w:sz w:val="23"/>
          <w:szCs w:val="23"/>
        </w:rPr>
      </w:r>
    </w:p>
    <w:p>
      <w:pPr>
        <w:spacing w:after="0" w:line="168" w:lineRule="exact"/>
        <w:jc w:val="left"/>
        <w:rPr>
          <w:rFonts w:ascii="Arial" w:hAnsi="Arial" w:cs="Arial" w:eastAsia="Arial" w:hint="default"/>
          <w:sz w:val="23"/>
          <w:szCs w:val="23"/>
        </w:rPr>
        <w:sectPr>
          <w:type w:val="continuous"/>
          <w:pgSz w:w="12240" w:h="15840"/>
          <w:pgMar w:top="660" w:bottom="280" w:left="1340" w:right="1480"/>
          <w:cols w:num="2" w:equalWidth="0">
            <w:col w:w="5506" w:space="40"/>
            <w:col w:w="3874"/>
          </w:cols>
        </w:sectPr>
      </w:pPr>
    </w:p>
    <w:p>
      <w:pPr>
        <w:spacing w:line="230" w:lineRule="exact" w:before="0"/>
        <w:ind w:left="0" w:right="0" w:firstLine="0"/>
        <w:jc w:val="right"/>
        <w:rPr>
          <w:rFonts w:ascii="Times New Roman" w:hAnsi="Times New Roman" w:cs="Times New Roman" w:eastAsia="Times New Roman" w:hint="default"/>
          <w:sz w:val="13"/>
          <w:szCs w:val="13"/>
        </w:rPr>
      </w:pPr>
      <w:r>
        <w:rPr>
          <w:rFonts w:ascii="Times New Roman"/>
          <w:i/>
          <w:position w:val="6"/>
          <w:sz w:val="23"/>
        </w:rPr>
        <w:t>U</w:t>
      </w:r>
      <w:r>
        <w:rPr>
          <w:rFonts w:ascii="Times New Roman"/>
          <w:i/>
          <w:spacing w:val="-2"/>
          <w:position w:val="6"/>
          <w:sz w:val="23"/>
        </w:rPr>
        <w:t> </w:t>
      </w:r>
      <w:r>
        <w:rPr>
          <w:rFonts w:ascii="Times New Roman"/>
          <w:i/>
          <w:sz w:val="13"/>
        </w:rPr>
        <w:t>NTP</w:t>
      </w:r>
      <w:r>
        <w:rPr>
          <w:rFonts w:ascii="Times New Roman"/>
          <w:sz w:val="13"/>
        </w:rPr>
      </w:r>
    </w:p>
    <w:p>
      <w:pPr>
        <w:tabs>
          <w:tab w:pos="952" w:val="left" w:leader="none"/>
        </w:tabs>
        <w:spacing w:line="230" w:lineRule="exact" w:before="0"/>
        <w:ind w:left="74" w:right="-20" w:firstLine="0"/>
        <w:jc w:val="left"/>
        <w:rPr>
          <w:rFonts w:ascii="Times New Roman" w:hAnsi="Times New Roman" w:cs="Times New Roman" w:eastAsia="Times New Roman" w:hint="default"/>
          <w:sz w:val="23"/>
          <w:szCs w:val="23"/>
        </w:rPr>
      </w:pPr>
      <w:r>
        <w:rPr/>
        <w:br w:type="column"/>
      </w:r>
      <w:r>
        <w:rPr>
          <w:rFonts w:ascii="Arial" w:hAnsi="Arial" w:cs="Arial" w:eastAsia="Arial" w:hint="default"/>
          <w:w w:val="55"/>
          <w:sz w:val="23"/>
          <w:szCs w:val="23"/>
        </w:rPr>
        <w:t></w:t>
      </w:r>
      <w:r>
        <w:rPr>
          <w:rFonts w:ascii="Arial" w:hAnsi="Arial" w:cs="Arial" w:eastAsia="Arial" w:hint="default"/>
          <w:spacing w:val="-15"/>
          <w:sz w:val="23"/>
          <w:szCs w:val="23"/>
        </w:rPr>
        <w:t> </w:t>
      </w:r>
      <w:r>
        <w:rPr>
          <w:rFonts w:ascii="Times New Roman" w:hAnsi="Times New Roman" w:cs="Times New Roman" w:eastAsia="Times New Roman" w:hint="default"/>
          <w:i/>
          <w:w w:val="100"/>
          <w:sz w:val="23"/>
          <w:szCs w:val="23"/>
        </w:rPr>
        <w:t>U</w:t>
      </w:r>
      <w:r>
        <w:rPr>
          <w:rFonts w:ascii="Times New Roman" w:hAnsi="Times New Roman" w:cs="Times New Roman" w:eastAsia="Times New Roman" w:hint="default"/>
          <w:i/>
          <w:spacing w:val="15"/>
          <w:sz w:val="23"/>
          <w:szCs w:val="23"/>
        </w:rPr>
        <w:t> </w:t>
      </w:r>
      <w:r>
        <w:rPr>
          <w:rFonts w:ascii="Arial" w:hAnsi="Arial" w:cs="Arial" w:eastAsia="Arial" w:hint="default"/>
          <w:w w:val="55"/>
          <w:sz w:val="23"/>
          <w:szCs w:val="23"/>
        </w:rPr>
        <w:t></w:t>
      </w:r>
      <w:r>
        <w:rPr>
          <w:rFonts w:ascii="Arial" w:hAnsi="Arial" w:cs="Arial" w:eastAsia="Arial" w:hint="default"/>
          <w:spacing w:val="-24"/>
          <w:sz w:val="23"/>
          <w:szCs w:val="23"/>
        </w:rPr>
        <w:t> </w:t>
      </w:r>
      <w:r>
        <w:rPr>
          <w:rFonts w:ascii="Arial" w:hAnsi="Arial" w:cs="Arial" w:eastAsia="Arial" w:hint="default"/>
          <w:spacing w:val="-90"/>
          <w:w w:val="38"/>
          <w:position w:val="-8"/>
          <w:sz w:val="23"/>
          <w:szCs w:val="23"/>
        </w:rPr>
        <w:t></w:t>
      </w:r>
      <w:r>
        <w:rPr>
          <w:rFonts w:ascii="Arial" w:hAnsi="Arial" w:cs="Arial" w:eastAsia="Arial" w:hint="default"/>
          <w:w w:val="38"/>
          <w:position w:val="1"/>
          <w:sz w:val="23"/>
          <w:szCs w:val="23"/>
        </w:rPr>
        <w:t></w:t>
      </w:r>
      <w:r>
        <w:rPr>
          <w:rFonts w:ascii="Arial" w:hAnsi="Arial" w:cs="Arial" w:eastAsia="Arial" w:hint="default"/>
          <w:position w:val="1"/>
          <w:sz w:val="23"/>
          <w:szCs w:val="23"/>
        </w:rPr>
        <w:tab/>
      </w:r>
      <w:r>
        <w:rPr>
          <w:rFonts w:ascii="Times New Roman" w:hAnsi="Times New Roman" w:cs="Times New Roman" w:eastAsia="Times New Roman" w:hint="default"/>
          <w:i/>
          <w:w w:val="100"/>
          <w:position w:val="-17"/>
          <w:sz w:val="23"/>
          <w:szCs w:val="23"/>
        </w:rPr>
        <w:t>t</w:t>
      </w:r>
      <w:r>
        <w:rPr>
          <w:rFonts w:ascii="Times New Roman" w:hAnsi="Times New Roman" w:cs="Times New Roman" w:eastAsia="Times New Roman" w:hint="default"/>
          <w:w w:val="100"/>
          <w:sz w:val="23"/>
          <w:szCs w:val="23"/>
        </w:rPr>
      </w:r>
    </w:p>
    <w:p>
      <w:pPr>
        <w:tabs>
          <w:tab w:pos="1315" w:val="left" w:leader="none"/>
        </w:tabs>
        <w:spacing w:line="217" w:lineRule="exact" w:before="0"/>
        <w:ind w:left="332" w:right="-12" w:firstLine="0"/>
        <w:jc w:val="left"/>
        <w:rPr>
          <w:rFonts w:ascii="Arial" w:hAnsi="Arial" w:cs="Arial" w:eastAsia="Arial" w:hint="default"/>
          <w:sz w:val="23"/>
          <w:szCs w:val="23"/>
        </w:rPr>
      </w:pPr>
      <w:r>
        <w:rPr>
          <w:w w:val="55"/>
        </w:rPr>
        <w:br w:type="column"/>
      </w:r>
      <w:r>
        <w:rPr>
          <w:rFonts w:ascii="Arial" w:hAnsi="Arial" w:cs="Arial" w:eastAsia="Arial" w:hint="default"/>
          <w:w w:val="55"/>
          <w:position w:val="3"/>
          <w:sz w:val="23"/>
          <w:szCs w:val="23"/>
        </w:rPr>
        <w:t>  </w:t>
      </w:r>
      <w:r>
        <w:rPr>
          <w:rFonts w:ascii="Arial" w:hAnsi="Arial" w:cs="Arial" w:eastAsia="Arial" w:hint="default"/>
          <w:spacing w:val="15"/>
          <w:w w:val="55"/>
          <w:position w:val="3"/>
          <w:sz w:val="23"/>
          <w:szCs w:val="23"/>
        </w:rPr>
        <w:t> </w:t>
      </w:r>
      <w:r>
        <w:rPr>
          <w:rFonts w:ascii="Arial" w:hAnsi="Arial" w:cs="Arial" w:eastAsia="Arial" w:hint="default"/>
          <w:w w:val="55"/>
          <w:position w:val="1"/>
          <w:sz w:val="23"/>
          <w:szCs w:val="23"/>
        </w:rPr>
        <w:t></w:t>
      </w:r>
      <w:r>
        <w:rPr>
          <w:rFonts w:ascii="Arial" w:hAnsi="Arial" w:cs="Arial" w:eastAsia="Arial" w:hint="default"/>
          <w:spacing w:val="-9"/>
          <w:w w:val="55"/>
          <w:position w:val="1"/>
          <w:sz w:val="23"/>
          <w:szCs w:val="23"/>
        </w:rPr>
        <w:t> </w:t>
      </w:r>
      <w:r>
        <w:rPr>
          <w:rFonts w:ascii="Arial" w:hAnsi="Arial" w:cs="Arial" w:eastAsia="Arial" w:hint="default"/>
          <w:w w:val="55"/>
          <w:sz w:val="23"/>
          <w:szCs w:val="23"/>
        </w:rPr>
        <w:t></w:t>
        <w:tab/>
      </w:r>
      <w:r>
        <w:rPr>
          <w:rFonts w:ascii="Arial" w:hAnsi="Arial" w:cs="Arial" w:eastAsia="Arial" w:hint="default"/>
          <w:w w:val="35"/>
          <w:sz w:val="23"/>
          <w:szCs w:val="23"/>
        </w:rPr>
        <w:t></w:t>
      </w:r>
      <w:r>
        <w:rPr>
          <w:rFonts w:ascii="Arial" w:hAnsi="Arial" w:cs="Arial" w:eastAsia="Arial" w:hint="default"/>
          <w:sz w:val="23"/>
          <w:szCs w:val="23"/>
        </w:rPr>
      </w:r>
    </w:p>
    <w:p>
      <w:pPr>
        <w:spacing w:line="13" w:lineRule="exact" w:before="0"/>
        <w:ind w:left="909" w:right="-12" w:firstLine="0"/>
        <w:jc w:val="left"/>
        <w:rPr>
          <w:rFonts w:ascii="Times New Roman" w:hAnsi="Times New Roman" w:cs="Times New Roman" w:eastAsia="Times New Roman" w:hint="default"/>
          <w:sz w:val="23"/>
          <w:szCs w:val="23"/>
        </w:rPr>
      </w:pPr>
      <w:r>
        <w:rPr/>
        <w:pict>
          <v:group style="position:absolute;margin-left:360.883789pt;margin-top:-3.561898pt;width:19.4pt;height:.1pt;mso-position-horizontal-relative:page;mso-position-vertical-relative:paragraph;z-index:-73552" coordorigin="7218,-71" coordsize="388,2">
            <v:shape style="position:absolute;left:7218;top:-71;width:388;height:2" coordorigin="7218,-71" coordsize="388,0" path="m7218,-71l7605,-71e" filled="false" stroked="true" strokeweight=".480207pt" strokecolor="#000000">
              <v:path arrowok="t"/>
            </v:shape>
            <w10:wrap type="none"/>
          </v:group>
        </w:pict>
      </w:r>
      <w:r>
        <w:rPr>
          <w:rFonts w:ascii="Times New Roman"/>
          <w:sz w:val="23"/>
        </w:rPr>
        <w:t>760</w:t>
      </w:r>
    </w:p>
    <w:p>
      <w:pPr>
        <w:pStyle w:val="BodyText"/>
        <w:spacing w:line="230" w:lineRule="exact"/>
        <w:ind w:left="1738" w:right="0" w:firstLine="0"/>
        <w:jc w:val="left"/>
      </w:pPr>
      <w:r>
        <w:rPr/>
        <w:br w:type="column"/>
      </w:r>
      <w:r>
        <w:rPr/>
        <w:t>Eq.</w:t>
      </w:r>
      <w:r>
        <w:rPr>
          <w:spacing w:val="-7"/>
        </w:rPr>
        <w:t> </w:t>
      </w:r>
      <w:r>
        <w:rPr/>
        <w:t>12.5</w:t>
      </w:r>
    </w:p>
    <w:p>
      <w:pPr>
        <w:spacing w:after="0" w:line="230" w:lineRule="exact"/>
        <w:jc w:val="left"/>
        <w:sectPr>
          <w:type w:val="continuous"/>
          <w:pgSz w:w="12240" w:h="15840"/>
          <w:pgMar w:top="660" w:bottom="280" w:left="1340" w:right="1480"/>
          <w:cols w:num="4" w:equalWidth="0">
            <w:col w:w="3885" w:space="40"/>
            <w:col w:w="1018" w:space="40"/>
            <w:col w:w="1405" w:space="40"/>
            <w:col w:w="2992"/>
          </w:cols>
        </w:sectPr>
      </w:pPr>
    </w:p>
    <w:p>
      <w:pPr>
        <w:tabs>
          <w:tab w:pos="4963" w:val="left" w:leader="none"/>
          <w:tab w:pos="5313" w:val="left" w:leader="none"/>
          <w:tab w:pos="5753" w:val="left" w:leader="none"/>
          <w:tab w:pos="6296" w:val="left" w:leader="none"/>
        </w:tabs>
        <w:spacing w:line="264" w:lineRule="exact" w:before="0"/>
        <w:ind w:left="4583" w:right="103" w:firstLine="0"/>
        <w:jc w:val="left"/>
        <w:rPr>
          <w:rFonts w:ascii="Arial" w:hAnsi="Arial" w:cs="Arial" w:eastAsia="Arial" w:hint="default"/>
          <w:sz w:val="23"/>
          <w:szCs w:val="23"/>
        </w:rPr>
      </w:pPr>
      <w:r>
        <w:rPr/>
        <w:pict>
          <v:group style="position:absolute;margin-left:302.387085pt;margin-top:-4.221778pt;width:28.75pt;height:.1pt;mso-position-horizontal-relative:page;mso-position-vertical-relative:paragraph;z-index:-73600" coordorigin="6048,-84" coordsize="575,2">
            <v:shape style="position:absolute;left:6048;top:-84;width:575;height:2" coordorigin="6048,-84" coordsize="575,0" path="m6048,-84l6623,-84e" filled="false" stroked="true" strokeweight=".480207pt" strokecolor="#000000">
              <v:path arrowok="t"/>
            </v:shape>
            <w10:wrap type="none"/>
          </v:group>
        </w:pict>
      </w:r>
      <w:r>
        <w:rPr>
          <w:rFonts w:ascii="Arial" w:hAnsi="Arial" w:cs="Arial" w:eastAsia="Arial" w:hint="default"/>
          <w:w w:val="35"/>
          <w:sz w:val="23"/>
          <w:szCs w:val="23"/>
        </w:rPr>
        <w:t></w:t>
        <w:tab/>
      </w:r>
      <w:r>
        <w:rPr>
          <w:rFonts w:ascii="Times New Roman" w:hAnsi="Times New Roman" w:cs="Times New Roman" w:eastAsia="Times New Roman" w:hint="default"/>
          <w:i/>
          <w:w w:val="95"/>
          <w:sz w:val="13"/>
          <w:szCs w:val="13"/>
        </w:rPr>
        <w:t>ss</w:t>
        <w:tab/>
      </w:r>
      <w:r>
        <w:rPr>
          <w:rFonts w:ascii="Arial" w:hAnsi="Arial" w:cs="Arial" w:eastAsia="Arial" w:hint="default"/>
          <w:w w:val="35"/>
          <w:sz w:val="23"/>
          <w:szCs w:val="23"/>
        </w:rPr>
        <w:t></w:t>
        <w:tab/>
      </w:r>
      <w:r>
        <w:rPr>
          <w:rFonts w:ascii="Arial" w:hAnsi="Arial" w:cs="Arial" w:eastAsia="Arial" w:hint="default"/>
          <w:w w:val="35"/>
          <w:position w:val="3"/>
          <w:sz w:val="23"/>
          <w:szCs w:val="23"/>
        </w:rPr>
        <w:t></w:t>
        <w:tab/>
      </w:r>
      <w:r>
        <w:rPr>
          <w:rFonts w:ascii="Arial" w:hAnsi="Arial" w:cs="Arial" w:eastAsia="Arial" w:hint="default"/>
          <w:w w:val="60"/>
          <w:position w:val="3"/>
          <w:sz w:val="23"/>
          <w:szCs w:val="23"/>
        </w:rPr>
        <w:t></w:t>
      </w:r>
      <w:r>
        <w:rPr>
          <w:rFonts w:ascii="Arial" w:hAnsi="Arial" w:cs="Arial" w:eastAsia="Arial" w:hint="default"/>
          <w:sz w:val="23"/>
          <w:szCs w:val="23"/>
        </w:rPr>
      </w:r>
    </w:p>
    <w:p>
      <w:pPr>
        <w:spacing w:line="240" w:lineRule="auto" w:before="2"/>
        <w:ind w:right="0"/>
        <w:rPr>
          <w:rFonts w:ascii="Arial" w:hAnsi="Arial" w:cs="Arial" w:eastAsia="Arial" w:hint="default"/>
          <w:sz w:val="19"/>
          <w:szCs w:val="19"/>
        </w:rPr>
      </w:pPr>
    </w:p>
    <w:p>
      <w:pPr>
        <w:pStyle w:val="BodyText"/>
        <w:spacing w:line="240" w:lineRule="auto" w:before="76"/>
        <w:ind w:right="103" w:firstLine="0"/>
        <w:jc w:val="left"/>
      </w:pPr>
      <w:r>
        <w:rPr/>
        <w:t>Where:</w:t>
      </w:r>
    </w:p>
    <w:p>
      <w:pPr>
        <w:spacing w:line="240" w:lineRule="auto" w:before="5"/>
        <w:ind w:right="0"/>
        <w:rPr>
          <w:rFonts w:ascii="Courier New" w:hAnsi="Courier New" w:cs="Courier New" w:eastAsia="Courier New" w:hint="default"/>
          <w:sz w:val="22"/>
          <w:szCs w:val="22"/>
        </w:rPr>
      </w:pPr>
    </w:p>
    <w:p>
      <w:pPr>
        <w:pStyle w:val="BodyText"/>
        <w:tabs>
          <w:tab w:pos="819" w:val="left" w:leader="none"/>
        </w:tabs>
        <w:spacing w:line="272" w:lineRule="exact"/>
        <w:ind w:left="1180" w:right="319" w:hanging="1080"/>
        <w:jc w:val="left"/>
      </w:pPr>
      <w:r>
        <w:rPr>
          <w:spacing w:val="-1"/>
        </w:rPr>
        <w:t>t</w:t>
      </w:r>
      <w:r>
        <w:rPr>
          <w:spacing w:val="-1"/>
          <w:position w:val="-2"/>
          <w:sz w:val="16"/>
        </w:rPr>
        <w:t>ss</w:t>
        <w:tab/>
      </w:r>
      <w:r>
        <w:rPr/>
        <w:t>=  </w:t>
      </w:r>
      <w:r>
        <w:rPr>
          <w:spacing w:val="-1"/>
        </w:rPr>
        <w:t>The</w:t>
      </w:r>
      <w:r>
        <w:rPr/>
        <w:t> </w:t>
      </w:r>
      <w:r>
        <w:rPr>
          <w:spacing w:val="-1"/>
        </w:rPr>
        <w:t>average</w:t>
      </w:r>
      <w:r>
        <w:rPr/>
        <w:t> </w:t>
      </w:r>
      <w:r>
        <w:rPr>
          <w:spacing w:val="-1"/>
        </w:rPr>
        <w:t>temperature</w:t>
      </w:r>
      <w:r>
        <w:rPr/>
        <w:t> </w:t>
      </w:r>
      <w:r>
        <w:rPr>
          <w:spacing w:val="-1"/>
        </w:rPr>
        <w:t>during</w:t>
      </w:r>
      <w:r>
        <w:rPr/>
        <w:t> </w:t>
      </w:r>
      <w:r>
        <w:rPr>
          <w:spacing w:val="-1"/>
        </w:rPr>
        <w:t>the</w:t>
      </w:r>
      <w:r>
        <w:rPr/>
        <w:t> </w:t>
      </w:r>
      <w:r>
        <w:rPr>
          <w:spacing w:val="-1"/>
        </w:rPr>
        <w:t>collection</w:t>
      </w:r>
      <w:r>
        <w:rPr>
          <w:spacing w:val="-69"/>
        </w:rPr>
        <w:t> </w:t>
      </w:r>
      <w:r>
        <w:rPr>
          <w:spacing w:val="-1"/>
        </w:rPr>
        <w:t>period</w:t>
      </w:r>
      <w:r>
        <w:rPr/>
        <w:t> </w:t>
      </w:r>
      <w:r>
        <w:rPr>
          <w:spacing w:val="-1"/>
        </w:rPr>
        <w:t>at</w:t>
      </w:r>
      <w:r>
        <w:rPr>
          <w:spacing w:val="-1"/>
        </w:rPr>
        <w:t> </w:t>
      </w:r>
      <w:r>
        <w:rPr/>
        <w:t>the sampling site</w:t>
      </w:r>
      <w:r>
        <w:rPr>
          <w:spacing w:val="-18"/>
        </w:rPr>
        <w:t> </w:t>
      </w:r>
      <w:r>
        <w:rPr/>
        <w:t>(K).</w:t>
      </w:r>
    </w:p>
    <w:p>
      <w:pPr>
        <w:spacing w:after="0" w:line="272" w:lineRule="exact"/>
        <w:jc w:val="left"/>
        <w:sectPr>
          <w:type w:val="continuous"/>
          <w:pgSz w:w="12240" w:h="15840"/>
          <w:pgMar w:top="660" w:bottom="280" w:left="1340" w:right="1480"/>
        </w:sectPr>
      </w:pPr>
    </w:p>
    <w:p>
      <w:pPr>
        <w:pStyle w:val="BodyText"/>
        <w:tabs>
          <w:tab w:pos="819" w:val="left" w:leader="none"/>
        </w:tabs>
        <w:spacing w:line="272" w:lineRule="exact" w:before="47"/>
        <w:ind w:left="1180" w:right="751" w:hanging="1080"/>
        <w:jc w:val="left"/>
      </w:pPr>
      <w:r>
        <w:rPr>
          <w:spacing w:val="-1"/>
        </w:rPr>
        <w:t>P</w:t>
      </w:r>
      <w:r>
        <w:rPr>
          <w:spacing w:val="-1"/>
          <w:position w:val="-2"/>
          <w:sz w:val="16"/>
        </w:rPr>
        <w:t>ss</w:t>
        <w:tab/>
      </w:r>
      <w:r>
        <w:rPr/>
        <w:t>=  </w:t>
      </w:r>
      <w:r>
        <w:rPr>
          <w:spacing w:val="-1"/>
        </w:rPr>
        <w:t>The</w:t>
      </w:r>
      <w:r>
        <w:rPr/>
        <w:t> </w:t>
      </w:r>
      <w:r>
        <w:rPr>
          <w:spacing w:val="-1"/>
        </w:rPr>
        <w:t>average</w:t>
      </w:r>
      <w:r>
        <w:rPr/>
        <w:t> </w:t>
      </w:r>
      <w:r>
        <w:rPr>
          <w:spacing w:val="-1"/>
        </w:rPr>
        <w:t>pressure</w:t>
      </w:r>
      <w:r>
        <w:rPr/>
        <w:t> </w:t>
      </w:r>
      <w:r>
        <w:rPr>
          <w:spacing w:val="-1"/>
        </w:rPr>
        <w:t>at</w:t>
      </w:r>
      <w:r>
        <w:rPr/>
        <w:t> </w:t>
      </w:r>
      <w:r>
        <w:rPr>
          <w:spacing w:val="-1"/>
        </w:rPr>
        <w:t>the</w:t>
      </w:r>
      <w:r>
        <w:rPr/>
        <w:t> </w:t>
      </w:r>
      <w:r>
        <w:rPr>
          <w:spacing w:val="-1"/>
        </w:rPr>
        <w:t>sampling</w:t>
      </w:r>
      <w:r>
        <w:rPr/>
        <w:t> </w:t>
      </w:r>
      <w:r>
        <w:rPr>
          <w:spacing w:val="-1"/>
        </w:rPr>
        <w:t>site</w:t>
      </w:r>
      <w:r>
        <w:rPr>
          <w:spacing w:val="-70"/>
        </w:rPr>
        <w:t> </w:t>
      </w:r>
      <w:r>
        <w:rPr>
          <w:spacing w:val="-1"/>
        </w:rPr>
        <w:t>during</w:t>
      </w:r>
      <w:r>
        <w:rPr/>
        <w:t> </w:t>
      </w:r>
      <w:r>
        <w:rPr>
          <w:spacing w:val="-1"/>
        </w:rPr>
        <w:t>the</w:t>
      </w:r>
      <w:r>
        <w:rPr>
          <w:spacing w:val="-1"/>
        </w:rPr>
        <w:t> </w:t>
      </w:r>
      <w:r>
        <w:rPr/>
        <w:t>collection period (mm</w:t>
      </w:r>
      <w:r>
        <w:rPr>
          <w:spacing w:val="-21"/>
        </w:rPr>
        <w:t> </w:t>
      </w:r>
      <w:r>
        <w:rPr/>
        <w:t>Hg).</w:t>
      </w:r>
    </w:p>
    <w:p>
      <w:pPr>
        <w:spacing w:line="240" w:lineRule="auto" w:before="8"/>
        <w:ind w:right="0"/>
        <w:rPr>
          <w:rFonts w:ascii="Courier New" w:hAnsi="Courier New" w:cs="Courier New" w:eastAsia="Courier New" w:hint="default"/>
          <w:sz w:val="22"/>
          <w:szCs w:val="22"/>
        </w:rPr>
      </w:pPr>
    </w:p>
    <w:p>
      <w:pPr>
        <w:pStyle w:val="BodyText"/>
        <w:tabs>
          <w:tab w:pos="819" w:val="left" w:leader="none"/>
        </w:tabs>
        <w:spacing w:line="240" w:lineRule="auto"/>
        <w:ind w:right="103" w:firstLine="0"/>
        <w:jc w:val="left"/>
      </w:pPr>
      <w:r>
        <w:rPr/>
        <w:t>U</w:t>
        <w:tab/>
        <w:t>= The diffusive uptake rate (sampling rate)</w:t>
      </w:r>
      <w:r>
        <w:rPr>
          <w:spacing w:val="30"/>
        </w:rPr>
        <w:t> </w:t>
      </w:r>
      <w:r>
        <w:rPr/>
        <w:t>(mL/min).</w:t>
      </w:r>
    </w:p>
    <w:p>
      <w:pPr>
        <w:spacing w:line="240" w:lineRule="auto" w:before="3"/>
        <w:ind w:right="0"/>
        <w:rPr>
          <w:rFonts w:ascii="Courier New" w:hAnsi="Courier New" w:cs="Courier New" w:eastAsia="Courier New" w:hint="default"/>
          <w:sz w:val="21"/>
          <w:szCs w:val="21"/>
        </w:rPr>
      </w:pPr>
    </w:p>
    <w:p>
      <w:pPr>
        <w:pStyle w:val="ListParagraph"/>
        <w:numPr>
          <w:ilvl w:val="2"/>
          <w:numId w:val="40"/>
        </w:numPr>
        <w:tabs>
          <w:tab w:pos="1972" w:val="left" w:leader="none"/>
        </w:tabs>
        <w:spacing w:line="480" w:lineRule="auto" w:before="0" w:after="0"/>
        <w:ind w:left="100" w:right="391" w:firstLine="720"/>
        <w:jc w:val="left"/>
        <w:rPr>
          <w:rFonts w:ascii="Courier New" w:hAnsi="Courier New" w:cs="Courier New" w:eastAsia="Courier New" w:hint="default"/>
          <w:sz w:val="24"/>
          <w:szCs w:val="24"/>
        </w:rPr>
      </w:pPr>
      <w:r>
        <w:rPr>
          <w:rFonts w:ascii="Courier New" w:hAnsi="Courier New"/>
          <w:sz w:val="24"/>
        </w:rPr>
        <w:t>For passive sorbent tube samples, calculate the concentration of the target compound(s) in the sampled air,</w:t>
      </w:r>
      <w:r>
        <w:rPr>
          <w:rFonts w:ascii="Courier New" w:hAnsi="Courier New"/>
          <w:spacing w:val="-48"/>
          <w:sz w:val="24"/>
        </w:rPr>
        <w:t> </w:t>
      </w:r>
      <w:r>
        <w:rPr>
          <w:rFonts w:ascii="Courier New" w:hAnsi="Courier New"/>
          <w:sz w:val="24"/>
        </w:rPr>
        <w:t>in </w:t>
      </w:r>
      <w:r>
        <w:rPr>
          <w:rFonts w:ascii="Courier New" w:hAnsi="Courier New"/>
          <w:sz w:val="24"/>
        </w:rPr>
        <w:t>µg/m</w:t>
      </w:r>
      <w:r>
        <w:rPr>
          <w:rFonts w:ascii="Courier New" w:hAnsi="Courier New"/>
          <w:position w:val="6"/>
          <w:sz w:val="16"/>
        </w:rPr>
        <w:t>3 </w:t>
      </w:r>
      <w:r>
        <w:rPr>
          <w:rFonts w:ascii="Courier New" w:hAnsi="Courier New"/>
          <w:sz w:val="24"/>
        </w:rPr>
        <w:t>by using Equation 12.6 (Reference</w:t>
      </w:r>
      <w:r>
        <w:rPr>
          <w:rFonts w:ascii="Courier New" w:hAnsi="Courier New"/>
          <w:spacing w:val="14"/>
          <w:sz w:val="24"/>
        </w:rPr>
        <w:t> </w:t>
      </w:r>
      <w:r>
        <w:rPr>
          <w:rFonts w:ascii="Courier New" w:hAnsi="Courier New"/>
          <w:sz w:val="24"/>
        </w:rPr>
        <w:t>22).</w:t>
      </w:r>
    </w:p>
    <w:p>
      <w:pPr>
        <w:spacing w:after="0" w:line="480" w:lineRule="auto"/>
        <w:jc w:val="left"/>
        <w:rPr>
          <w:rFonts w:ascii="Courier New" w:hAnsi="Courier New" w:cs="Courier New" w:eastAsia="Courier New" w:hint="default"/>
          <w:sz w:val="24"/>
          <w:szCs w:val="24"/>
        </w:rPr>
        <w:sectPr>
          <w:pgSz w:w="12240" w:h="15840"/>
          <w:pgMar w:top="1380" w:bottom="280" w:left="1340" w:right="1480"/>
        </w:sectPr>
      </w:pPr>
    </w:p>
    <w:p>
      <w:pPr>
        <w:spacing w:line="240" w:lineRule="auto" w:before="5"/>
        <w:ind w:right="0"/>
        <w:rPr>
          <w:rFonts w:ascii="Courier New" w:hAnsi="Courier New" w:cs="Courier New" w:eastAsia="Courier New" w:hint="default"/>
          <w:sz w:val="26"/>
          <w:szCs w:val="26"/>
        </w:rPr>
      </w:pPr>
    </w:p>
    <w:p>
      <w:pPr>
        <w:spacing w:before="0"/>
        <w:ind w:left="0" w:right="0" w:firstLine="0"/>
        <w:jc w:val="right"/>
        <w:rPr>
          <w:rFonts w:ascii="Arial" w:hAnsi="Arial" w:cs="Arial" w:eastAsia="Arial" w:hint="default"/>
          <w:sz w:val="24"/>
          <w:szCs w:val="24"/>
        </w:rPr>
      </w:pPr>
      <w:r>
        <w:rPr>
          <w:rFonts w:ascii="Times New Roman" w:hAnsi="Times New Roman" w:cs="Times New Roman" w:eastAsia="Times New Roman" w:hint="default"/>
          <w:i/>
          <w:w w:val="90"/>
          <w:sz w:val="24"/>
          <w:szCs w:val="24"/>
        </w:rPr>
        <w:t>C</w:t>
      </w:r>
      <w:r>
        <w:rPr>
          <w:rFonts w:ascii="Times New Roman" w:hAnsi="Times New Roman" w:cs="Times New Roman" w:eastAsia="Times New Roman" w:hint="default"/>
          <w:i/>
          <w:w w:val="90"/>
          <w:position w:val="-5"/>
          <w:sz w:val="14"/>
          <w:szCs w:val="14"/>
        </w:rPr>
        <w:t>m</w:t>
      </w:r>
      <w:r>
        <w:rPr>
          <w:rFonts w:ascii="Times New Roman" w:hAnsi="Times New Roman" w:cs="Times New Roman" w:eastAsia="Times New Roman" w:hint="default"/>
          <w:i/>
          <w:spacing w:val="9"/>
          <w:w w:val="90"/>
          <w:position w:val="-5"/>
          <w:sz w:val="14"/>
          <w:szCs w:val="14"/>
        </w:rPr>
        <w:t> </w:t>
      </w:r>
      <w:r>
        <w:rPr>
          <w:rFonts w:ascii="Arial" w:hAnsi="Arial" w:cs="Arial" w:eastAsia="Arial" w:hint="default"/>
          <w:w w:val="90"/>
          <w:sz w:val="24"/>
          <w:szCs w:val="24"/>
        </w:rPr>
        <w:t></w:t>
      </w:r>
      <w:r>
        <w:rPr>
          <w:rFonts w:ascii="Arial" w:hAnsi="Arial" w:cs="Arial" w:eastAsia="Arial" w:hint="default"/>
          <w:sz w:val="24"/>
          <w:szCs w:val="24"/>
        </w:rPr>
      </w:r>
    </w:p>
    <w:p>
      <w:pPr>
        <w:spacing w:line="271" w:lineRule="auto" w:before="138"/>
        <w:ind w:left="10" w:right="-18" w:firstLine="145"/>
        <w:jc w:val="left"/>
        <w:rPr>
          <w:rFonts w:ascii="Times New Roman" w:hAnsi="Times New Roman" w:cs="Times New Roman" w:eastAsia="Times New Roman" w:hint="default"/>
          <w:sz w:val="24"/>
          <w:szCs w:val="24"/>
        </w:rPr>
      </w:pPr>
      <w:r>
        <w:rPr/>
        <w:br w:type="column"/>
      </w:r>
      <w:r>
        <w:rPr>
          <w:rFonts w:ascii="Times New Roman" w:hAnsi="Times New Roman" w:cs="Times New Roman" w:eastAsia="Times New Roman" w:hint="default"/>
          <w:i/>
          <w:position w:val="6"/>
          <w:sz w:val="24"/>
          <w:szCs w:val="24"/>
        </w:rPr>
        <w:t>m</w:t>
      </w:r>
      <w:r>
        <w:rPr>
          <w:rFonts w:ascii="Times New Roman" w:hAnsi="Times New Roman" w:cs="Times New Roman" w:eastAsia="Times New Roman" w:hint="default"/>
          <w:i/>
          <w:sz w:val="14"/>
          <w:szCs w:val="14"/>
        </w:rPr>
        <w:t>meas </w:t>
      </w:r>
      <w:r>
        <w:rPr>
          <w:rFonts w:ascii="Times New Roman" w:hAnsi="Times New Roman" w:cs="Times New Roman" w:eastAsia="Times New Roman" w:hint="default"/>
          <w:i/>
          <w:sz w:val="14"/>
          <w:szCs w:val="14"/>
        </w:rPr>
      </w:r>
      <w:r>
        <w:rPr>
          <w:rFonts w:ascii="Times New Roman" w:hAnsi="Times New Roman" w:cs="Times New Roman" w:eastAsia="Times New Roman" w:hint="default"/>
          <w:i/>
          <w:spacing w:val="5"/>
          <w:w w:val="90"/>
          <w:sz w:val="24"/>
          <w:szCs w:val="24"/>
        </w:rPr>
        <w:t>U</w:t>
      </w:r>
      <w:r>
        <w:rPr>
          <w:rFonts w:ascii="Times New Roman" w:hAnsi="Times New Roman" w:cs="Times New Roman" w:eastAsia="Times New Roman" w:hint="default"/>
          <w:i/>
          <w:spacing w:val="5"/>
          <w:w w:val="90"/>
          <w:position w:val="-5"/>
          <w:sz w:val="14"/>
          <w:szCs w:val="14"/>
        </w:rPr>
        <w:t>NTP </w:t>
      </w:r>
      <w:r>
        <w:rPr>
          <w:rFonts w:ascii="Arial" w:hAnsi="Arial" w:cs="Arial" w:eastAsia="Arial" w:hint="default"/>
          <w:w w:val="90"/>
          <w:sz w:val="24"/>
          <w:szCs w:val="24"/>
        </w:rPr>
        <w:t></w:t>
      </w:r>
      <w:r>
        <w:rPr>
          <w:rFonts w:ascii="Arial" w:hAnsi="Arial" w:cs="Arial" w:eastAsia="Arial" w:hint="default"/>
          <w:spacing w:val="-36"/>
          <w:w w:val="90"/>
          <w:sz w:val="24"/>
          <w:szCs w:val="24"/>
        </w:rPr>
        <w:t> </w:t>
      </w:r>
      <w:r>
        <w:rPr>
          <w:rFonts w:ascii="Times New Roman" w:hAnsi="Times New Roman" w:cs="Times New Roman" w:eastAsia="Times New Roman" w:hint="default"/>
          <w:i/>
          <w:w w:val="90"/>
          <w:sz w:val="24"/>
          <w:szCs w:val="24"/>
        </w:rPr>
        <w:t>t</w:t>
      </w:r>
      <w:r>
        <w:rPr>
          <w:rFonts w:ascii="Times New Roman" w:hAnsi="Times New Roman" w:cs="Times New Roman" w:eastAsia="Times New Roman" w:hint="default"/>
          <w:sz w:val="24"/>
          <w:szCs w:val="24"/>
        </w:rPr>
      </w:r>
    </w:p>
    <w:p>
      <w:pPr>
        <w:spacing w:line="240" w:lineRule="auto" w:before="8"/>
        <w:ind w:right="0"/>
        <w:rPr>
          <w:rFonts w:ascii="Times New Roman" w:hAnsi="Times New Roman" w:cs="Times New Roman" w:eastAsia="Times New Roman" w:hint="default"/>
          <w:i/>
          <w:sz w:val="24"/>
          <w:szCs w:val="24"/>
        </w:rPr>
      </w:pPr>
      <w:r>
        <w:rPr/>
        <w:br w:type="column"/>
      </w:r>
      <w:r>
        <w:rPr>
          <w:rFonts w:ascii="Times New Roman"/>
          <w:i/>
          <w:sz w:val="24"/>
        </w:rPr>
      </w:r>
    </w:p>
    <w:p>
      <w:pPr>
        <w:spacing w:before="0"/>
        <w:ind w:left="19" w:right="-5" w:firstLine="0"/>
        <w:jc w:val="left"/>
        <w:rPr>
          <w:rFonts w:ascii="Times New Roman" w:hAnsi="Times New Roman" w:cs="Times New Roman" w:eastAsia="Times New Roman" w:hint="default"/>
          <w:sz w:val="14"/>
          <w:szCs w:val="14"/>
        </w:rPr>
      </w:pPr>
      <w:r>
        <w:rPr/>
        <w:pict>
          <v:group style="position:absolute;margin-left:295.200836pt;margin-top:8.919885pt;width:38pt;height:.1pt;mso-position-horizontal-relative:page;mso-position-vertical-relative:paragraph;z-index:-73504" coordorigin="5904,178" coordsize="760,2">
            <v:shape style="position:absolute;left:5904;top:178;width:760;height:2" coordorigin="5904,178" coordsize="760,0" path="m5904,178l6664,178e" filled="false" stroked="true" strokeweight=".514097pt" strokecolor="#000000">
              <v:path arrowok="t"/>
            </v:shape>
            <w10:wrap type="none"/>
          </v:group>
        </w:pict>
      </w:r>
      <w:r>
        <w:rPr>
          <w:rFonts w:ascii="Arial" w:hAnsi="Arial" w:cs="Arial" w:eastAsia="Arial" w:hint="default"/>
          <w:spacing w:val="1"/>
          <w:w w:val="80"/>
          <w:sz w:val="24"/>
          <w:szCs w:val="24"/>
        </w:rPr>
        <w:t></w:t>
      </w:r>
      <w:r>
        <w:rPr>
          <w:rFonts w:ascii="Times New Roman" w:hAnsi="Times New Roman" w:cs="Times New Roman" w:eastAsia="Times New Roman" w:hint="default"/>
          <w:spacing w:val="1"/>
          <w:w w:val="80"/>
          <w:sz w:val="24"/>
          <w:szCs w:val="24"/>
        </w:rPr>
        <w:t>10</w:t>
      </w:r>
      <w:r>
        <w:rPr>
          <w:rFonts w:ascii="Times New Roman" w:hAnsi="Times New Roman" w:cs="Times New Roman" w:eastAsia="Times New Roman" w:hint="default"/>
          <w:spacing w:val="1"/>
          <w:w w:val="80"/>
          <w:position w:val="11"/>
          <w:sz w:val="14"/>
          <w:szCs w:val="14"/>
        </w:rPr>
        <w:t>6</w:t>
      </w:r>
      <w:r>
        <w:rPr>
          <w:rFonts w:ascii="Times New Roman" w:hAnsi="Times New Roman" w:cs="Times New Roman" w:eastAsia="Times New Roman" w:hint="default"/>
          <w:spacing w:val="1"/>
          <w:sz w:val="14"/>
          <w:szCs w:val="14"/>
        </w:rPr>
      </w:r>
    </w:p>
    <w:p>
      <w:pPr>
        <w:spacing w:line="240" w:lineRule="auto" w:before="11"/>
        <w:ind w:right="0"/>
        <w:rPr>
          <w:rFonts w:ascii="Times New Roman" w:hAnsi="Times New Roman" w:cs="Times New Roman" w:eastAsia="Times New Roman" w:hint="default"/>
          <w:sz w:val="28"/>
          <w:szCs w:val="28"/>
        </w:rPr>
      </w:pPr>
      <w:r>
        <w:rPr/>
        <w:br w:type="column"/>
      </w:r>
      <w:r>
        <w:rPr>
          <w:rFonts w:ascii="Times New Roman"/>
          <w:sz w:val="28"/>
        </w:rPr>
      </w:r>
    </w:p>
    <w:p>
      <w:pPr>
        <w:pStyle w:val="BodyText"/>
        <w:spacing w:line="240" w:lineRule="auto"/>
        <w:ind w:left="2302" w:right="0" w:firstLine="0"/>
        <w:jc w:val="left"/>
      </w:pPr>
      <w:r>
        <w:rPr/>
        <w:t>Eq.</w:t>
      </w:r>
      <w:r>
        <w:rPr>
          <w:spacing w:val="-7"/>
        </w:rPr>
        <w:t> </w:t>
      </w:r>
      <w:r>
        <w:rPr/>
        <w:t>12.6</w:t>
      </w:r>
    </w:p>
    <w:p>
      <w:pPr>
        <w:spacing w:after="0" w:line="240" w:lineRule="auto"/>
        <w:jc w:val="left"/>
        <w:sectPr>
          <w:type w:val="continuous"/>
          <w:pgSz w:w="12240" w:h="15840"/>
          <w:pgMar w:top="660" w:bottom="280" w:left="1340" w:right="1480"/>
          <w:cols w:num="4" w:equalWidth="0">
            <w:col w:w="4508" w:space="40"/>
            <w:col w:w="756" w:space="40"/>
            <w:col w:w="479" w:space="40"/>
            <w:col w:w="3557"/>
          </w:cols>
        </w:sectPr>
      </w:pPr>
    </w:p>
    <w:p>
      <w:pPr>
        <w:spacing w:line="240" w:lineRule="auto" w:before="10"/>
        <w:ind w:right="0"/>
        <w:rPr>
          <w:rFonts w:ascii="Courier New" w:hAnsi="Courier New" w:cs="Courier New" w:eastAsia="Courier New" w:hint="default"/>
          <w:sz w:val="16"/>
          <w:szCs w:val="16"/>
        </w:rPr>
      </w:pPr>
    </w:p>
    <w:p>
      <w:pPr>
        <w:pStyle w:val="BodyText"/>
        <w:spacing w:line="240" w:lineRule="auto" w:before="76"/>
        <w:ind w:right="103" w:firstLine="0"/>
        <w:jc w:val="left"/>
      </w:pPr>
      <w:r>
        <w:rPr/>
        <w:t>Where:</w:t>
      </w:r>
    </w:p>
    <w:p>
      <w:pPr>
        <w:spacing w:line="240" w:lineRule="auto" w:before="5"/>
        <w:ind w:right="0"/>
        <w:rPr>
          <w:rFonts w:ascii="Courier New" w:hAnsi="Courier New" w:cs="Courier New" w:eastAsia="Courier New" w:hint="default"/>
          <w:sz w:val="22"/>
          <w:szCs w:val="22"/>
        </w:rPr>
      </w:pPr>
    </w:p>
    <w:p>
      <w:pPr>
        <w:pStyle w:val="BodyText"/>
        <w:tabs>
          <w:tab w:pos="819" w:val="left" w:leader="none"/>
        </w:tabs>
        <w:spacing w:line="272" w:lineRule="exact"/>
        <w:ind w:left="1180" w:right="319" w:hanging="1080"/>
        <w:jc w:val="left"/>
      </w:pPr>
      <w:r>
        <w:rPr>
          <w:spacing w:val="-1"/>
        </w:rPr>
        <w:t>C</w:t>
      </w:r>
      <w:r>
        <w:rPr>
          <w:spacing w:val="-1"/>
          <w:position w:val="-2"/>
          <w:sz w:val="16"/>
        </w:rPr>
        <w:t>m</w:t>
        <w:tab/>
      </w:r>
      <w:r>
        <w:rPr/>
        <w:t>=  </w:t>
      </w:r>
      <w:r>
        <w:rPr>
          <w:spacing w:val="-1"/>
        </w:rPr>
        <w:t>The</w:t>
      </w:r>
      <w:r>
        <w:rPr/>
        <w:t> </w:t>
      </w:r>
      <w:r>
        <w:rPr>
          <w:spacing w:val="-1"/>
        </w:rPr>
        <w:t>concentration</w:t>
      </w:r>
      <w:r>
        <w:rPr/>
        <w:t> </w:t>
      </w:r>
      <w:r>
        <w:rPr>
          <w:spacing w:val="-1"/>
        </w:rPr>
        <w:t>of</w:t>
      </w:r>
      <w:r>
        <w:rPr/>
        <w:t> </w:t>
      </w:r>
      <w:r>
        <w:rPr>
          <w:spacing w:val="-1"/>
        </w:rPr>
        <w:t>target</w:t>
      </w:r>
      <w:r>
        <w:rPr/>
        <w:t> </w:t>
      </w:r>
      <w:r>
        <w:rPr>
          <w:spacing w:val="-1"/>
        </w:rPr>
        <w:t>compound</w:t>
      </w:r>
      <w:r>
        <w:rPr/>
        <w:t> </w:t>
      </w:r>
      <w:r>
        <w:rPr>
          <w:spacing w:val="-1"/>
        </w:rPr>
        <w:t>in</w:t>
      </w:r>
      <w:r>
        <w:rPr/>
        <w:t> </w:t>
      </w:r>
      <w:r>
        <w:rPr>
          <w:spacing w:val="-1"/>
        </w:rPr>
        <w:t>the</w:t>
      </w:r>
      <w:r>
        <w:rPr>
          <w:spacing w:val="-70"/>
        </w:rPr>
        <w:t> </w:t>
      </w:r>
      <w:r>
        <w:rPr>
          <w:spacing w:val="-1"/>
        </w:rPr>
        <w:t>air sampled</w:t>
      </w:r>
      <w:r>
        <w:rPr>
          <w:spacing w:val="-1"/>
        </w:rPr>
        <w:t> </w:t>
      </w:r>
      <w:r>
        <w:rPr/>
        <w:t>(µg/m</w:t>
      </w:r>
      <w:r>
        <w:rPr>
          <w:position w:val="6"/>
          <w:sz w:val="16"/>
        </w:rPr>
        <w:t>3</w:t>
      </w:r>
      <w:r>
        <w:rPr/>
        <w:t>).</w:t>
      </w:r>
    </w:p>
    <w:p>
      <w:pPr>
        <w:spacing w:line="240" w:lineRule="auto" w:before="1"/>
        <w:ind w:right="0"/>
        <w:rPr>
          <w:rFonts w:ascii="Courier New" w:hAnsi="Courier New" w:cs="Courier New" w:eastAsia="Courier New" w:hint="default"/>
          <w:sz w:val="21"/>
          <w:szCs w:val="21"/>
        </w:rPr>
      </w:pPr>
    </w:p>
    <w:p>
      <w:pPr>
        <w:pStyle w:val="BodyText"/>
        <w:spacing w:line="272" w:lineRule="exact"/>
        <w:ind w:left="1180" w:right="103" w:hanging="1080"/>
        <w:jc w:val="left"/>
      </w:pPr>
      <w:r>
        <w:rPr/>
        <w:t>m</w:t>
      </w:r>
      <w:r>
        <w:rPr>
          <w:position w:val="-2"/>
          <w:sz w:val="16"/>
        </w:rPr>
        <w:t>meas </w:t>
      </w:r>
      <w:r>
        <w:rPr/>
        <w:t>= The mass of the compound as measured in the sorbent tube </w:t>
      </w:r>
      <w:r>
        <w:rPr/>
        <w:t>(µg).</w:t>
      </w:r>
    </w:p>
    <w:p>
      <w:pPr>
        <w:spacing w:line="240" w:lineRule="auto" w:before="1"/>
        <w:ind w:right="0"/>
        <w:rPr>
          <w:rFonts w:ascii="Courier New" w:hAnsi="Courier New" w:cs="Courier New" w:eastAsia="Courier New" w:hint="default"/>
          <w:sz w:val="21"/>
          <w:szCs w:val="21"/>
        </w:rPr>
      </w:pPr>
    </w:p>
    <w:p>
      <w:pPr>
        <w:pStyle w:val="BodyText"/>
        <w:tabs>
          <w:tab w:pos="819" w:val="left" w:leader="none"/>
        </w:tabs>
        <w:spacing w:line="272" w:lineRule="exact"/>
        <w:ind w:left="1180" w:right="175" w:hanging="1080"/>
        <w:jc w:val="left"/>
      </w:pPr>
      <w:r>
        <w:rPr>
          <w:spacing w:val="-1"/>
        </w:rPr>
        <w:t>U</w:t>
      </w:r>
      <w:r>
        <w:rPr>
          <w:spacing w:val="-1"/>
          <w:position w:val="-2"/>
          <w:sz w:val="16"/>
        </w:rPr>
        <w:t>NTP</w:t>
        <w:tab/>
      </w:r>
      <w:r>
        <w:rPr/>
        <w:t>=  </w:t>
      </w:r>
      <w:r>
        <w:rPr>
          <w:spacing w:val="-1"/>
        </w:rPr>
        <w:t>The</w:t>
      </w:r>
      <w:r>
        <w:rPr/>
        <w:t> </w:t>
      </w:r>
      <w:r>
        <w:rPr>
          <w:spacing w:val="-1"/>
        </w:rPr>
        <w:t>diffusive</w:t>
      </w:r>
      <w:r>
        <w:rPr/>
        <w:t> </w:t>
      </w:r>
      <w:r>
        <w:rPr>
          <w:spacing w:val="-1"/>
        </w:rPr>
        <w:t>uptake</w:t>
      </w:r>
      <w:r>
        <w:rPr/>
        <w:t> </w:t>
      </w:r>
      <w:r>
        <w:rPr>
          <w:spacing w:val="-1"/>
        </w:rPr>
        <w:t>rate</w:t>
      </w:r>
      <w:r>
        <w:rPr/>
        <w:t> </w:t>
      </w:r>
      <w:r>
        <w:rPr>
          <w:spacing w:val="-1"/>
        </w:rPr>
        <w:t>corrected</w:t>
      </w:r>
      <w:r>
        <w:rPr/>
        <w:t> </w:t>
      </w:r>
      <w:r>
        <w:rPr>
          <w:spacing w:val="-1"/>
        </w:rPr>
        <w:t>for</w:t>
      </w:r>
      <w:r>
        <w:rPr>
          <w:spacing w:val="-70"/>
        </w:rPr>
        <w:t> </w:t>
      </w:r>
      <w:r>
        <w:rPr>
          <w:spacing w:val="-1"/>
        </w:rPr>
        <w:t>local</w:t>
      </w:r>
      <w:r>
        <w:rPr/>
        <w:t> </w:t>
      </w:r>
      <w:r>
        <w:rPr>
          <w:spacing w:val="-1"/>
        </w:rPr>
        <w:t>conditions</w:t>
      </w:r>
      <w:r>
        <w:rPr>
          <w:spacing w:val="-1"/>
        </w:rPr>
        <w:t> </w:t>
      </w:r>
      <w:r>
        <w:rPr/>
        <w:t>(sampling rate)</w:t>
      </w:r>
      <w:r>
        <w:rPr>
          <w:spacing w:val="-21"/>
        </w:rPr>
        <w:t> </w:t>
      </w:r>
      <w:r>
        <w:rPr/>
        <w:t>(mL/min).</w:t>
      </w:r>
    </w:p>
    <w:p>
      <w:pPr>
        <w:spacing w:line="240" w:lineRule="auto" w:before="8"/>
        <w:ind w:right="0"/>
        <w:rPr>
          <w:rFonts w:ascii="Courier New" w:hAnsi="Courier New" w:cs="Courier New" w:eastAsia="Courier New" w:hint="default"/>
          <w:sz w:val="22"/>
          <w:szCs w:val="22"/>
        </w:rPr>
      </w:pPr>
    </w:p>
    <w:p>
      <w:pPr>
        <w:pStyle w:val="BodyText"/>
        <w:tabs>
          <w:tab w:pos="819" w:val="left" w:leader="none"/>
        </w:tabs>
        <w:spacing w:line="240" w:lineRule="auto"/>
        <w:ind w:right="103" w:firstLine="0"/>
        <w:jc w:val="left"/>
      </w:pPr>
      <w:r>
        <w:rPr/>
        <w:t>t</w:t>
        <w:tab/>
        <w:t>= The exposure time</w:t>
      </w:r>
      <w:r>
        <w:rPr>
          <w:spacing w:val="47"/>
        </w:rPr>
        <w:t> </w:t>
      </w:r>
      <w:r>
        <w:rPr/>
        <w:t>(minutes).</w:t>
      </w:r>
    </w:p>
    <w:p>
      <w:pPr>
        <w:spacing w:line="240" w:lineRule="auto" w:before="8"/>
        <w:ind w:right="0"/>
        <w:rPr>
          <w:rFonts w:ascii="Courier New" w:hAnsi="Courier New" w:cs="Courier New" w:eastAsia="Courier New" w:hint="default"/>
          <w:sz w:val="20"/>
          <w:szCs w:val="20"/>
        </w:rPr>
      </w:pPr>
    </w:p>
    <w:p>
      <w:pPr>
        <w:pStyle w:val="BodyText"/>
        <w:spacing w:line="480" w:lineRule="auto"/>
        <w:ind w:right="151"/>
        <w:jc w:val="left"/>
      </w:pPr>
      <w:r>
        <w:rPr>
          <w:rFonts w:ascii="Courier New"/>
          <w:b/>
        </w:rPr>
        <w:t>Note: </w:t>
      </w:r>
      <w:r>
        <w:rPr/>
        <w:t>Diffusive uptake rates for common VOCs, using</w:t>
      </w:r>
      <w:r>
        <w:rPr>
          <w:spacing w:val="-42"/>
        </w:rPr>
        <w:t> </w:t>
      </w:r>
      <w:r>
        <w:rPr/>
        <w:t>carbon </w:t>
      </w:r>
      <w:r>
        <w:rPr/>
        <w:t>sorbents packed into sorbent tubes of the dimensions specified in Section 6.1, are listed in Table 12.1. Adjust analytical conditions to keep expected sampled masses within range (see Sections 11.3.1.3 to 11.3.1.5). Best possible method detection limits are typically in the order of 0.1 ppb for 1,3-butadiene and 0.05 ppb for volatile aromatics such as benzene for 14-day monitoring. However, actual detection limits will depend upon the analytical conditions</w:t>
      </w:r>
      <w:r>
        <w:rPr>
          <w:spacing w:val="-30"/>
        </w:rPr>
        <w:t> </w:t>
      </w:r>
      <w:r>
        <w:rPr/>
        <w:t>selected.</w:t>
      </w:r>
    </w:p>
    <w:p>
      <w:pPr>
        <w:pStyle w:val="Heading2"/>
        <w:spacing w:line="240" w:lineRule="auto" w:before="0"/>
        <w:ind w:left="2476" w:right="103" w:hanging="2016"/>
        <w:jc w:val="left"/>
        <w:rPr>
          <w:b w:val="0"/>
          <w:bCs w:val="0"/>
        </w:rPr>
      </w:pPr>
      <w:r>
        <w:rPr/>
        <w:t>Table 12.1: Validated Sorbents and Uptake Rates (mL/min)</w:t>
      </w:r>
      <w:r>
        <w:rPr>
          <w:spacing w:val="-52"/>
        </w:rPr>
        <w:t> </w:t>
      </w:r>
      <w:r>
        <w:rPr/>
        <w:t>for </w:t>
      </w:r>
      <w:r>
        <w:rPr/>
        <w:t>Selected Clean Air Act</w:t>
      </w:r>
      <w:r>
        <w:rPr>
          <w:spacing w:val="-29"/>
        </w:rPr>
        <w:t> </w:t>
      </w:r>
      <w:r>
        <w:rPr/>
        <w:t>Compounds</w:t>
      </w:r>
      <w:r>
        <w:rPr>
          <w:b w:val="0"/>
        </w:rPr>
      </w:r>
    </w:p>
    <w:p>
      <w:pPr>
        <w:spacing w:after="0" w:line="240" w:lineRule="auto"/>
        <w:jc w:val="left"/>
        <w:sectPr>
          <w:type w:val="continuous"/>
          <w:pgSz w:w="12240" w:h="15840"/>
          <w:pgMar w:top="660" w:bottom="280" w:left="1340" w:right="1480"/>
        </w:sectPr>
      </w:pPr>
    </w:p>
    <w:tbl>
      <w:tblPr>
        <w:tblW w:w="0" w:type="auto"/>
        <w:jc w:val="left"/>
        <w:tblInd w:w="100" w:type="dxa"/>
        <w:tblLayout w:type="fixed"/>
        <w:tblCellMar>
          <w:top w:w="0" w:type="dxa"/>
          <w:left w:w="0" w:type="dxa"/>
          <w:bottom w:w="0" w:type="dxa"/>
          <w:right w:w="0" w:type="dxa"/>
        </w:tblCellMar>
        <w:tblLook w:val="01E0"/>
      </w:tblPr>
      <w:tblGrid>
        <w:gridCol w:w="3426"/>
        <w:gridCol w:w="1879"/>
        <w:gridCol w:w="2160"/>
        <w:gridCol w:w="1885"/>
      </w:tblGrid>
      <w:tr>
        <w:trPr>
          <w:trHeight w:val="544" w:hRule="exact"/>
        </w:trPr>
        <w:tc>
          <w:tcPr>
            <w:tcW w:w="34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right="0"/>
              <w:jc w:val="left"/>
              <w:rPr>
                <w:rFonts w:ascii="Courier New" w:hAnsi="Courier New" w:cs="Courier New" w:eastAsia="Courier New" w:hint="default"/>
                <w:b/>
                <w:bCs/>
                <w:sz w:val="23"/>
                <w:szCs w:val="23"/>
              </w:rPr>
            </w:pPr>
          </w:p>
          <w:p>
            <w:pPr>
              <w:pStyle w:val="TableParagraph"/>
              <w:spacing w:line="240" w:lineRule="auto"/>
              <w:ind w:right="1"/>
              <w:jc w:val="center"/>
              <w:rPr>
                <w:rFonts w:ascii="Courier New" w:hAnsi="Courier New" w:cs="Courier New" w:eastAsia="Courier New" w:hint="default"/>
                <w:sz w:val="20"/>
                <w:szCs w:val="20"/>
              </w:rPr>
            </w:pPr>
            <w:r>
              <w:rPr>
                <w:rFonts w:ascii="Courier New"/>
                <w:b/>
                <w:sz w:val="20"/>
              </w:rPr>
              <w:t>Compound</w:t>
            </w:r>
            <w:r>
              <w:rPr>
                <w:rFonts w:ascii="Courier New"/>
                <w:sz w:val="20"/>
              </w:rPr>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right="0"/>
              <w:jc w:val="left"/>
              <w:rPr>
                <w:rFonts w:ascii="Courier New" w:hAnsi="Courier New" w:cs="Courier New" w:eastAsia="Courier New" w:hint="default"/>
                <w:b/>
                <w:bCs/>
                <w:sz w:val="23"/>
                <w:szCs w:val="23"/>
              </w:rPr>
            </w:pPr>
          </w:p>
          <w:p>
            <w:pPr>
              <w:pStyle w:val="TableParagraph"/>
              <w:spacing w:line="240" w:lineRule="auto"/>
              <w:ind w:left="157" w:right="0"/>
              <w:jc w:val="left"/>
              <w:rPr>
                <w:rFonts w:ascii="Courier New" w:hAnsi="Courier New" w:cs="Courier New" w:eastAsia="Courier New" w:hint="default"/>
                <w:sz w:val="13"/>
                <w:szCs w:val="13"/>
              </w:rPr>
            </w:pPr>
            <w:r>
              <w:rPr>
                <w:rFonts w:ascii="Courier New"/>
                <w:b/>
                <w:sz w:val="20"/>
              </w:rPr>
              <w:t>Carbopack</w:t>
            </w:r>
            <w:r>
              <w:rPr>
                <w:rFonts w:ascii="Courier New"/>
                <w:b/>
                <w:position w:val="6"/>
                <w:sz w:val="13"/>
              </w:rPr>
              <w:t>TM</w:t>
            </w:r>
            <w:r>
              <w:rPr>
                <w:rFonts w:ascii="Courier New"/>
                <w:b/>
                <w:spacing w:val="34"/>
                <w:position w:val="6"/>
                <w:sz w:val="13"/>
              </w:rPr>
              <w:t> </w:t>
            </w:r>
            <w:r>
              <w:rPr>
                <w:rFonts w:ascii="Courier New"/>
                <w:b/>
                <w:sz w:val="20"/>
              </w:rPr>
              <w:t>X</w:t>
            </w:r>
            <w:r>
              <w:rPr>
                <w:rFonts w:ascii="Courier New"/>
                <w:b/>
                <w:position w:val="6"/>
                <w:sz w:val="13"/>
              </w:rPr>
              <w:t>a</w:t>
            </w:r>
            <w:r>
              <w:rPr>
                <w:rFonts w:ascii="Courier New"/>
                <w:sz w:val="13"/>
              </w:rPr>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8"/>
              <w:ind w:left="955" w:right="276" w:hanging="678"/>
              <w:jc w:val="left"/>
              <w:rPr>
                <w:rFonts w:ascii="Courier New" w:hAnsi="Courier New" w:cs="Courier New" w:eastAsia="Courier New" w:hint="default"/>
                <w:sz w:val="20"/>
                <w:szCs w:val="20"/>
              </w:rPr>
            </w:pPr>
            <w:r>
              <w:rPr>
                <w:rFonts w:ascii="Courier New"/>
                <w:b/>
                <w:sz w:val="20"/>
              </w:rPr>
              <w:t>Carbograph</w:t>
            </w:r>
            <w:r>
              <w:rPr>
                <w:rFonts w:ascii="Courier New"/>
                <w:b/>
                <w:position w:val="6"/>
                <w:sz w:val="13"/>
              </w:rPr>
              <w:t>TM </w:t>
            </w:r>
            <w:r>
              <w:rPr>
                <w:rFonts w:ascii="Courier New"/>
                <w:b/>
                <w:sz w:val="20"/>
              </w:rPr>
              <w:t>1 </w:t>
            </w:r>
            <w:r>
              <w:rPr>
                <w:rFonts w:ascii="Courier New"/>
                <w:b/>
                <w:sz w:val="20"/>
              </w:rPr>
              <w:t>TD</w:t>
            </w:r>
            <w:r>
              <w:rPr>
                <w:rFonts w:ascii="Courier New"/>
                <w:sz w:val="20"/>
              </w:rPr>
            </w:r>
          </w:p>
        </w:tc>
        <w:tc>
          <w:tcPr>
            <w:tcW w:w="18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8"/>
              <w:ind w:left="199" w:right="0"/>
              <w:jc w:val="left"/>
              <w:rPr>
                <w:rFonts w:ascii="Courier New" w:hAnsi="Courier New" w:cs="Courier New" w:eastAsia="Courier New" w:hint="default"/>
                <w:sz w:val="20"/>
                <w:szCs w:val="20"/>
              </w:rPr>
            </w:pPr>
            <w:r>
              <w:rPr>
                <w:rFonts w:ascii="Courier New"/>
                <w:b/>
                <w:sz w:val="20"/>
              </w:rPr>
              <w:t>Carbopack</w:t>
            </w:r>
            <w:r>
              <w:rPr>
                <w:rFonts w:ascii="Courier New"/>
                <w:b/>
                <w:position w:val="6"/>
                <w:sz w:val="13"/>
              </w:rPr>
              <w:t>TM</w:t>
            </w:r>
            <w:r>
              <w:rPr>
                <w:rFonts w:ascii="Courier New"/>
                <w:b/>
                <w:spacing w:val="34"/>
                <w:position w:val="6"/>
                <w:sz w:val="13"/>
              </w:rPr>
              <w:t> </w:t>
            </w:r>
            <w:r>
              <w:rPr>
                <w:rFonts w:ascii="Courier New"/>
                <w:b/>
                <w:sz w:val="20"/>
              </w:rPr>
              <w:t>B</w:t>
            </w:r>
            <w:r>
              <w:rPr>
                <w:rFonts w:ascii="Courier New"/>
                <w:sz w:val="20"/>
              </w:rPr>
            </w:r>
          </w:p>
        </w:tc>
      </w:tr>
      <w:tr>
        <w:trPr>
          <w:trHeight w:val="316" w:hRule="exact"/>
        </w:trPr>
        <w:tc>
          <w:tcPr>
            <w:tcW w:w="34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3" w:right="0"/>
              <w:jc w:val="left"/>
              <w:rPr>
                <w:rFonts w:ascii="Courier New" w:hAnsi="Courier New" w:cs="Courier New" w:eastAsia="Courier New" w:hint="default"/>
                <w:sz w:val="20"/>
                <w:szCs w:val="20"/>
              </w:rPr>
            </w:pPr>
            <w:r>
              <w:rPr>
                <w:rFonts w:ascii="Courier New"/>
                <w:sz w:val="20"/>
              </w:rPr>
              <w:t>1,1-Dichloroethene</w:t>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2" w:right="0"/>
              <w:jc w:val="left"/>
              <w:rPr>
                <w:rFonts w:ascii="Courier New" w:hAnsi="Courier New" w:cs="Courier New" w:eastAsia="Courier New" w:hint="default"/>
                <w:sz w:val="20"/>
                <w:szCs w:val="20"/>
              </w:rPr>
            </w:pPr>
            <w:r>
              <w:rPr>
                <w:rFonts w:ascii="Courier New" w:hAnsi="Courier New" w:cs="Courier New" w:eastAsia="Courier New" w:hint="default"/>
                <w:sz w:val="20"/>
                <w:szCs w:val="20"/>
              </w:rPr>
              <w:t>0.57±0.14</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2" w:right="0"/>
              <w:jc w:val="left"/>
              <w:rPr>
                <w:rFonts w:ascii="Courier New" w:hAnsi="Courier New" w:cs="Courier New" w:eastAsia="Courier New" w:hint="default"/>
                <w:sz w:val="20"/>
                <w:szCs w:val="20"/>
              </w:rPr>
            </w:pPr>
            <w:r>
              <w:rPr>
                <w:rFonts w:ascii="Courier New"/>
                <w:sz w:val="20"/>
              </w:rPr>
              <w:t>not</w:t>
            </w:r>
            <w:r>
              <w:rPr>
                <w:rFonts w:ascii="Courier New"/>
                <w:spacing w:val="-10"/>
                <w:sz w:val="20"/>
              </w:rPr>
              <w:t> </w:t>
            </w:r>
            <w:r>
              <w:rPr>
                <w:rFonts w:ascii="Courier New"/>
                <w:sz w:val="20"/>
              </w:rPr>
              <w:t>available</w:t>
            </w:r>
          </w:p>
        </w:tc>
        <w:tc>
          <w:tcPr>
            <w:tcW w:w="18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2" w:right="0"/>
              <w:jc w:val="left"/>
              <w:rPr>
                <w:rFonts w:ascii="Courier New" w:hAnsi="Courier New" w:cs="Courier New" w:eastAsia="Courier New" w:hint="default"/>
                <w:sz w:val="20"/>
                <w:szCs w:val="20"/>
              </w:rPr>
            </w:pPr>
            <w:r>
              <w:rPr>
                <w:rFonts w:ascii="Courier New"/>
                <w:sz w:val="20"/>
              </w:rPr>
              <w:t>not</w:t>
            </w:r>
            <w:r>
              <w:rPr>
                <w:rFonts w:ascii="Courier New"/>
                <w:spacing w:val="-10"/>
                <w:sz w:val="20"/>
              </w:rPr>
              <w:t> </w:t>
            </w:r>
            <w:r>
              <w:rPr>
                <w:rFonts w:ascii="Courier New"/>
                <w:sz w:val="20"/>
              </w:rPr>
              <w:t>available</w:t>
            </w:r>
          </w:p>
        </w:tc>
      </w:tr>
      <w:tr>
        <w:trPr>
          <w:trHeight w:val="317" w:hRule="exact"/>
        </w:trPr>
        <w:tc>
          <w:tcPr>
            <w:tcW w:w="34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3" w:right="0"/>
              <w:jc w:val="left"/>
              <w:rPr>
                <w:rFonts w:ascii="Courier New" w:hAnsi="Courier New" w:cs="Courier New" w:eastAsia="Courier New" w:hint="default"/>
                <w:sz w:val="20"/>
                <w:szCs w:val="20"/>
              </w:rPr>
            </w:pPr>
            <w:r>
              <w:rPr>
                <w:rFonts w:ascii="Courier New"/>
                <w:sz w:val="20"/>
              </w:rPr>
              <w:t>3-Chloropropene</w:t>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2" w:right="0"/>
              <w:jc w:val="left"/>
              <w:rPr>
                <w:rFonts w:ascii="Courier New" w:hAnsi="Courier New" w:cs="Courier New" w:eastAsia="Courier New" w:hint="default"/>
                <w:sz w:val="20"/>
                <w:szCs w:val="20"/>
              </w:rPr>
            </w:pPr>
            <w:r>
              <w:rPr>
                <w:rFonts w:ascii="Courier New" w:hAnsi="Courier New" w:cs="Courier New" w:eastAsia="Courier New" w:hint="default"/>
                <w:sz w:val="20"/>
                <w:szCs w:val="20"/>
              </w:rPr>
              <w:t>0.51±0.3</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2" w:right="0"/>
              <w:jc w:val="left"/>
              <w:rPr>
                <w:rFonts w:ascii="Courier New" w:hAnsi="Courier New" w:cs="Courier New" w:eastAsia="Courier New" w:hint="default"/>
                <w:sz w:val="20"/>
                <w:szCs w:val="20"/>
              </w:rPr>
            </w:pPr>
            <w:r>
              <w:rPr>
                <w:rFonts w:ascii="Courier New"/>
                <w:sz w:val="20"/>
              </w:rPr>
              <w:t>not</w:t>
            </w:r>
            <w:r>
              <w:rPr>
                <w:rFonts w:ascii="Courier New"/>
                <w:spacing w:val="-10"/>
                <w:sz w:val="20"/>
              </w:rPr>
              <w:t> </w:t>
            </w:r>
            <w:r>
              <w:rPr>
                <w:rFonts w:ascii="Courier New"/>
                <w:sz w:val="20"/>
              </w:rPr>
              <w:t>available</w:t>
            </w:r>
          </w:p>
        </w:tc>
        <w:tc>
          <w:tcPr>
            <w:tcW w:w="18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2" w:right="0"/>
              <w:jc w:val="left"/>
              <w:rPr>
                <w:rFonts w:ascii="Courier New" w:hAnsi="Courier New" w:cs="Courier New" w:eastAsia="Courier New" w:hint="default"/>
                <w:sz w:val="20"/>
                <w:szCs w:val="20"/>
              </w:rPr>
            </w:pPr>
            <w:r>
              <w:rPr>
                <w:rFonts w:ascii="Courier New"/>
                <w:sz w:val="20"/>
              </w:rPr>
              <w:t>not</w:t>
            </w:r>
            <w:r>
              <w:rPr>
                <w:rFonts w:ascii="Courier New"/>
                <w:spacing w:val="-10"/>
                <w:sz w:val="20"/>
              </w:rPr>
              <w:t> </w:t>
            </w:r>
            <w:r>
              <w:rPr>
                <w:rFonts w:ascii="Courier New"/>
                <w:sz w:val="20"/>
              </w:rPr>
              <w:t>available</w:t>
            </w:r>
          </w:p>
        </w:tc>
      </w:tr>
      <w:tr>
        <w:trPr>
          <w:trHeight w:val="317" w:hRule="exact"/>
        </w:trPr>
        <w:tc>
          <w:tcPr>
            <w:tcW w:w="34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3" w:right="0"/>
              <w:jc w:val="left"/>
              <w:rPr>
                <w:rFonts w:ascii="Courier New" w:hAnsi="Courier New" w:cs="Courier New" w:eastAsia="Courier New" w:hint="default"/>
                <w:sz w:val="20"/>
                <w:szCs w:val="20"/>
              </w:rPr>
            </w:pPr>
            <w:r>
              <w:rPr>
                <w:rFonts w:ascii="Courier New"/>
                <w:sz w:val="20"/>
              </w:rPr>
              <w:t>1,1-Dichloroethane</w:t>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2" w:right="0"/>
              <w:jc w:val="left"/>
              <w:rPr>
                <w:rFonts w:ascii="Courier New" w:hAnsi="Courier New" w:cs="Courier New" w:eastAsia="Courier New" w:hint="default"/>
                <w:sz w:val="20"/>
                <w:szCs w:val="20"/>
              </w:rPr>
            </w:pPr>
            <w:r>
              <w:rPr>
                <w:rFonts w:ascii="Courier New" w:hAnsi="Courier New" w:cs="Courier New" w:eastAsia="Courier New" w:hint="default"/>
                <w:sz w:val="20"/>
                <w:szCs w:val="20"/>
              </w:rPr>
              <w:t>0.57±0.1</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2" w:right="0"/>
              <w:jc w:val="left"/>
              <w:rPr>
                <w:rFonts w:ascii="Courier New" w:hAnsi="Courier New" w:cs="Courier New" w:eastAsia="Courier New" w:hint="default"/>
                <w:sz w:val="20"/>
                <w:szCs w:val="20"/>
              </w:rPr>
            </w:pPr>
            <w:r>
              <w:rPr>
                <w:rFonts w:ascii="Courier New"/>
                <w:sz w:val="20"/>
              </w:rPr>
              <w:t>not</w:t>
            </w:r>
            <w:r>
              <w:rPr>
                <w:rFonts w:ascii="Courier New"/>
                <w:spacing w:val="-10"/>
                <w:sz w:val="20"/>
              </w:rPr>
              <w:t> </w:t>
            </w:r>
            <w:r>
              <w:rPr>
                <w:rFonts w:ascii="Courier New"/>
                <w:sz w:val="20"/>
              </w:rPr>
              <w:t>available</w:t>
            </w:r>
          </w:p>
        </w:tc>
        <w:tc>
          <w:tcPr>
            <w:tcW w:w="18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2" w:right="0"/>
              <w:jc w:val="left"/>
              <w:rPr>
                <w:rFonts w:ascii="Courier New" w:hAnsi="Courier New" w:cs="Courier New" w:eastAsia="Courier New" w:hint="default"/>
                <w:sz w:val="20"/>
                <w:szCs w:val="20"/>
              </w:rPr>
            </w:pPr>
            <w:r>
              <w:rPr>
                <w:rFonts w:ascii="Courier New"/>
                <w:sz w:val="20"/>
              </w:rPr>
              <w:t>not</w:t>
            </w:r>
            <w:r>
              <w:rPr>
                <w:rFonts w:ascii="Courier New"/>
                <w:spacing w:val="-10"/>
                <w:sz w:val="20"/>
              </w:rPr>
              <w:t> </w:t>
            </w:r>
            <w:r>
              <w:rPr>
                <w:rFonts w:ascii="Courier New"/>
                <w:sz w:val="20"/>
              </w:rPr>
              <w:t>available</w:t>
            </w:r>
          </w:p>
        </w:tc>
      </w:tr>
      <w:tr>
        <w:trPr>
          <w:trHeight w:val="317" w:hRule="exact"/>
        </w:trPr>
        <w:tc>
          <w:tcPr>
            <w:tcW w:w="34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3" w:right="0"/>
              <w:jc w:val="left"/>
              <w:rPr>
                <w:rFonts w:ascii="Courier New" w:hAnsi="Courier New" w:cs="Courier New" w:eastAsia="Courier New" w:hint="default"/>
                <w:sz w:val="20"/>
                <w:szCs w:val="20"/>
              </w:rPr>
            </w:pPr>
            <w:r>
              <w:rPr>
                <w:rFonts w:ascii="Courier New"/>
                <w:sz w:val="20"/>
              </w:rPr>
              <w:t>1,2-Dichloroethane</w:t>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2" w:right="0"/>
              <w:jc w:val="left"/>
              <w:rPr>
                <w:rFonts w:ascii="Courier New" w:hAnsi="Courier New" w:cs="Courier New" w:eastAsia="Courier New" w:hint="default"/>
                <w:sz w:val="20"/>
                <w:szCs w:val="20"/>
              </w:rPr>
            </w:pPr>
            <w:r>
              <w:rPr>
                <w:rFonts w:ascii="Courier New" w:hAnsi="Courier New" w:cs="Courier New" w:eastAsia="Courier New" w:hint="default"/>
                <w:sz w:val="20"/>
                <w:szCs w:val="20"/>
              </w:rPr>
              <w:t>0.57±0.08</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2" w:right="0"/>
              <w:jc w:val="left"/>
              <w:rPr>
                <w:rFonts w:ascii="Courier New" w:hAnsi="Courier New" w:cs="Courier New" w:eastAsia="Courier New" w:hint="default"/>
                <w:sz w:val="20"/>
                <w:szCs w:val="20"/>
              </w:rPr>
            </w:pPr>
            <w:r>
              <w:rPr>
                <w:rFonts w:ascii="Courier New"/>
                <w:sz w:val="20"/>
              </w:rPr>
              <w:t>not</w:t>
            </w:r>
            <w:r>
              <w:rPr>
                <w:rFonts w:ascii="Courier New"/>
                <w:spacing w:val="-10"/>
                <w:sz w:val="20"/>
              </w:rPr>
              <w:t> </w:t>
            </w:r>
            <w:r>
              <w:rPr>
                <w:rFonts w:ascii="Courier New"/>
                <w:sz w:val="20"/>
              </w:rPr>
              <w:t>available</w:t>
            </w:r>
          </w:p>
        </w:tc>
        <w:tc>
          <w:tcPr>
            <w:tcW w:w="18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2" w:right="0"/>
              <w:jc w:val="left"/>
              <w:rPr>
                <w:rFonts w:ascii="Courier New" w:hAnsi="Courier New" w:cs="Courier New" w:eastAsia="Courier New" w:hint="default"/>
                <w:sz w:val="20"/>
                <w:szCs w:val="20"/>
              </w:rPr>
            </w:pPr>
            <w:r>
              <w:rPr>
                <w:rFonts w:ascii="Courier New"/>
                <w:sz w:val="20"/>
              </w:rPr>
              <w:t>not</w:t>
            </w:r>
            <w:r>
              <w:rPr>
                <w:rFonts w:ascii="Courier New"/>
                <w:spacing w:val="-10"/>
                <w:sz w:val="20"/>
              </w:rPr>
              <w:t> </w:t>
            </w:r>
            <w:r>
              <w:rPr>
                <w:rFonts w:ascii="Courier New"/>
                <w:sz w:val="20"/>
              </w:rPr>
              <w:t>available</w:t>
            </w:r>
          </w:p>
        </w:tc>
      </w:tr>
      <w:tr>
        <w:trPr>
          <w:trHeight w:val="317" w:hRule="exact"/>
        </w:trPr>
        <w:tc>
          <w:tcPr>
            <w:tcW w:w="34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3" w:right="0"/>
              <w:jc w:val="left"/>
              <w:rPr>
                <w:rFonts w:ascii="Courier New" w:hAnsi="Courier New" w:cs="Courier New" w:eastAsia="Courier New" w:hint="default"/>
                <w:sz w:val="20"/>
                <w:szCs w:val="20"/>
              </w:rPr>
            </w:pPr>
            <w:r>
              <w:rPr>
                <w:rFonts w:ascii="Courier New"/>
                <w:sz w:val="20"/>
              </w:rPr>
              <w:t>1,1,1-Trichloroethane</w:t>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2" w:right="0"/>
              <w:jc w:val="left"/>
              <w:rPr>
                <w:rFonts w:ascii="Courier New" w:hAnsi="Courier New" w:cs="Courier New" w:eastAsia="Courier New" w:hint="default"/>
                <w:sz w:val="20"/>
                <w:szCs w:val="20"/>
              </w:rPr>
            </w:pPr>
            <w:r>
              <w:rPr>
                <w:rFonts w:ascii="Courier New" w:hAnsi="Courier New" w:cs="Courier New" w:eastAsia="Courier New" w:hint="default"/>
                <w:sz w:val="20"/>
                <w:szCs w:val="20"/>
              </w:rPr>
              <w:t>0.51±0.1</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2" w:right="0"/>
              <w:jc w:val="left"/>
              <w:rPr>
                <w:rFonts w:ascii="Courier New" w:hAnsi="Courier New" w:cs="Courier New" w:eastAsia="Courier New" w:hint="default"/>
                <w:sz w:val="20"/>
                <w:szCs w:val="20"/>
              </w:rPr>
            </w:pPr>
            <w:r>
              <w:rPr>
                <w:rFonts w:ascii="Courier New"/>
                <w:sz w:val="20"/>
              </w:rPr>
              <w:t>not</w:t>
            </w:r>
            <w:r>
              <w:rPr>
                <w:rFonts w:ascii="Courier New"/>
                <w:spacing w:val="-10"/>
                <w:sz w:val="20"/>
              </w:rPr>
              <w:t> </w:t>
            </w:r>
            <w:r>
              <w:rPr>
                <w:rFonts w:ascii="Courier New"/>
                <w:sz w:val="20"/>
              </w:rPr>
              <w:t>available</w:t>
            </w:r>
          </w:p>
        </w:tc>
        <w:tc>
          <w:tcPr>
            <w:tcW w:w="18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2" w:right="0"/>
              <w:jc w:val="left"/>
              <w:rPr>
                <w:rFonts w:ascii="Courier New" w:hAnsi="Courier New" w:cs="Courier New" w:eastAsia="Courier New" w:hint="default"/>
                <w:sz w:val="20"/>
                <w:szCs w:val="20"/>
              </w:rPr>
            </w:pPr>
            <w:r>
              <w:rPr>
                <w:rFonts w:ascii="Courier New"/>
                <w:sz w:val="20"/>
              </w:rPr>
              <w:t>not</w:t>
            </w:r>
            <w:r>
              <w:rPr>
                <w:rFonts w:ascii="Courier New"/>
                <w:spacing w:val="-10"/>
                <w:sz w:val="20"/>
              </w:rPr>
              <w:t> </w:t>
            </w:r>
            <w:r>
              <w:rPr>
                <w:rFonts w:ascii="Courier New"/>
                <w:sz w:val="20"/>
              </w:rPr>
              <w:t>available</w:t>
            </w:r>
          </w:p>
        </w:tc>
      </w:tr>
      <w:tr>
        <w:trPr>
          <w:trHeight w:val="316" w:hRule="exact"/>
        </w:trPr>
        <w:tc>
          <w:tcPr>
            <w:tcW w:w="34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3" w:right="0"/>
              <w:jc w:val="left"/>
              <w:rPr>
                <w:rFonts w:ascii="Courier New" w:hAnsi="Courier New" w:cs="Courier New" w:eastAsia="Courier New" w:hint="default"/>
                <w:sz w:val="20"/>
                <w:szCs w:val="20"/>
              </w:rPr>
            </w:pPr>
            <w:r>
              <w:rPr>
                <w:rFonts w:ascii="Courier New"/>
                <w:sz w:val="20"/>
              </w:rPr>
              <w:t>Benzene</w:t>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3" w:right="0"/>
              <w:jc w:val="left"/>
              <w:rPr>
                <w:rFonts w:ascii="Courier New" w:hAnsi="Courier New" w:cs="Courier New" w:eastAsia="Courier New" w:hint="default"/>
                <w:sz w:val="20"/>
                <w:szCs w:val="20"/>
              </w:rPr>
            </w:pPr>
            <w:r>
              <w:rPr>
                <w:rFonts w:ascii="Courier New" w:hAnsi="Courier New" w:cs="Courier New" w:eastAsia="Courier New" w:hint="default"/>
                <w:sz w:val="20"/>
                <w:szCs w:val="20"/>
              </w:rPr>
              <w:t>0.67±0.06</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3"/>
              <w:ind w:left="102" w:right="0"/>
              <w:jc w:val="left"/>
              <w:rPr>
                <w:rFonts w:ascii="Courier New" w:hAnsi="Courier New" w:cs="Courier New" w:eastAsia="Courier New" w:hint="default"/>
                <w:sz w:val="13"/>
                <w:szCs w:val="13"/>
              </w:rPr>
            </w:pPr>
            <w:r>
              <w:rPr>
                <w:rFonts w:ascii="Courier New" w:hAnsi="Courier New" w:cs="Courier New" w:eastAsia="Courier New" w:hint="default"/>
                <w:sz w:val="20"/>
                <w:szCs w:val="20"/>
              </w:rPr>
              <w:t>0.63±0.07</w:t>
            </w:r>
            <w:r>
              <w:rPr>
                <w:rFonts w:ascii="Courier New" w:hAnsi="Courier New" w:cs="Courier New" w:eastAsia="Courier New" w:hint="default"/>
                <w:position w:val="6"/>
                <w:sz w:val="13"/>
                <w:szCs w:val="13"/>
              </w:rPr>
              <w:t>b</w:t>
            </w:r>
            <w:r>
              <w:rPr>
                <w:rFonts w:ascii="Courier New" w:hAnsi="Courier New" w:cs="Courier New" w:eastAsia="Courier New" w:hint="default"/>
                <w:sz w:val="13"/>
                <w:szCs w:val="13"/>
              </w:rPr>
            </w:r>
          </w:p>
        </w:tc>
        <w:tc>
          <w:tcPr>
            <w:tcW w:w="18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3"/>
              <w:ind w:left="103" w:right="0"/>
              <w:jc w:val="left"/>
              <w:rPr>
                <w:rFonts w:ascii="Courier New" w:hAnsi="Courier New" w:cs="Courier New" w:eastAsia="Courier New" w:hint="default"/>
                <w:sz w:val="13"/>
                <w:szCs w:val="13"/>
              </w:rPr>
            </w:pPr>
            <w:r>
              <w:rPr>
                <w:rFonts w:ascii="Courier New" w:hAnsi="Courier New" w:cs="Courier New" w:eastAsia="Courier New" w:hint="default"/>
                <w:sz w:val="20"/>
                <w:szCs w:val="20"/>
              </w:rPr>
              <w:t>0.63±0.07</w:t>
            </w:r>
            <w:r>
              <w:rPr>
                <w:rFonts w:ascii="Courier New" w:hAnsi="Courier New" w:cs="Courier New" w:eastAsia="Courier New" w:hint="default"/>
                <w:position w:val="6"/>
                <w:sz w:val="13"/>
                <w:szCs w:val="13"/>
              </w:rPr>
              <w:t>b</w:t>
            </w:r>
            <w:r>
              <w:rPr>
                <w:rFonts w:ascii="Courier New" w:hAnsi="Courier New" w:cs="Courier New" w:eastAsia="Courier New" w:hint="default"/>
                <w:sz w:val="13"/>
                <w:szCs w:val="13"/>
              </w:rPr>
            </w:r>
          </w:p>
        </w:tc>
      </w:tr>
      <w:tr>
        <w:trPr>
          <w:trHeight w:val="317" w:hRule="exact"/>
        </w:trPr>
        <w:tc>
          <w:tcPr>
            <w:tcW w:w="34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3" w:right="0"/>
              <w:jc w:val="left"/>
              <w:rPr>
                <w:rFonts w:ascii="Courier New" w:hAnsi="Courier New" w:cs="Courier New" w:eastAsia="Courier New" w:hint="default"/>
                <w:sz w:val="20"/>
                <w:szCs w:val="20"/>
              </w:rPr>
            </w:pPr>
            <w:r>
              <w:rPr>
                <w:rFonts w:ascii="Courier New"/>
                <w:sz w:val="20"/>
              </w:rPr>
              <w:t>Carbon</w:t>
            </w:r>
            <w:r>
              <w:rPr>
                <w:rFonts w:ascii="Courier New"/>
                <w:spacing w:val="-15"/>
                <w:sz w:val="20"/>
              </w:rPr>
              <w:t> </w:t>
            </w:r>
            <w:r>
              <w:rPr>
                <w:rFonts w:ascii="Courier New"/>
                <w:sz w:val="20"/>
              </w:rPr>
              <w:t>tetrachloride</w:t>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2" w:right="0"/>
              <w:jc w:val="left"/>
              <w:rPr>
                <w:rFonts w:ascii="Courier New" w:hAnsi="Courier New" w:cs="Courier New" w:eastAsia="Courier New" w:hint="default"/>
                <w:sz w:val="20"/>
                <w:szCs w:val="20"/>
              </w:rPr>
            </w:pPr>
            <w:r>
              <w:rPr>
                <w:rFonts w:ascii="Courier New" w:hAnsi="Courier New" w:cs="Courier New" w:eastAsia="Courier New" w:hint="default"/>
                <w:sz w:val="20"/>
                <w:szCs w:val="20"/>
              </w:rPr>
              <w:t>0.51±0.06</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2" w:right="0"/>
              <w:jc w:val="left"/>
              <w:rPr>
                <w:rFonts w:ascii="Courier New" w:hAnsi="Courier New" w:cs="Courier New" w:eastAsia="Courier New" w:hint="default"/>
                <w:sz w:val="20"/>
                <w:szCs w:val="20"/>
              </w:rPr>
            </w:pPr>
            <w:r>
              <w:rPr>
                <w:rFonts w:ascii="Courier New"/>
                <w:sz w:val="20"/>
              </w:rPr>
              <w:t>not</w:t>
            </w:r>
            <w:r>
              <w:rPr>
                <w:rFonts w:ascii="Courier New"/>
                <w:spacing w:val="-10"/>
                <w:sz w:val="20"/>
              </w:rPr>
              <w:t> </w:t>
            </w:r>
            <w:r>
              <w:rPr>
                <w:rFonts w:ascii="Courier New"/>
                <w:sz w:val="20"/>
              </w:rPr>
              <w:t>available</w:t>
            </w:r>
          </w:p>
        </w:tc>
        <w:tc>
          <w:tcPr>
            <w:tcW w:w="18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2" w:right="0"/>
              <w:jc w:val="left"/>
              <w:rPr>
                <w:rFonts w:ascii="Courier New" w:hAnsi="Courier New" w:cs="Courier New" w:eastAsia="Courier New" w:hint="default"/>
                <w:sz w:val="20"/>
                <w:szCs w:val="20"/>
              </w:rPr>
            </w:pPr>
            <w:r>
              <w:rPr>
                <w:rFonts w:ascii="Courier New"/>
                <w:sz w:val="20"/>
              </w:rPr>
              <w:t>not</w:t>
            </w:r>
            <w:r>
              <w:rPr>
                <w:rFonts w:ascii="Courier New"/>
                <w:spacing w:val="-10"/>
                <w:sz w:val="20"/>
              </w:rPr>
              <w:t> </w:t>
            </w:r>
            <w:r>
              <w:rPr>
                <w:rFonts w:ascii="Courier New"/>
                <w:sz w:val="20"/>
              </w:rPr>
              <w:t>available</w:t>
            </w:r>
          </w:p>
        </w:tc>
      </w:tr>
      <w:tr>
        <w:trPr>
          <w:trHeight w:val="317" w:hRule="exact"/>
        </w:trPr>
        <w:tc>
          <w:tcPr>
            <w:tcW w:w="34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3" w:right="0"/>
              <w:jc w:val="left"/>
              <w:rPr>
                <w:rFonts w:ascii="Courier New" w:hAnsi="Courier New" w:cs="Courier New" w:eastAsia="Courier New" w:hint="default"/>
                <w:sz w:val="20"/>
                <w:szCs w:val="20"/>
              </w:rPr>
            </w:pPr>
            <w:r>
              <w:rPr>
                <w:rFonts w:ascii="Courier New"/>
                <w:sz w:val="20"/>
              </w:rPr>
              <w:t>1,2-Dichloropropane</w:t>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2" w:right="0"/>
              <w:jc w:val="left"/>
              <w:rPr>
                <w:rFonts w:ascii="Courier New" w:hAnsi="Courier New" w:cs="Courier New" w:eastAsia="Courier New" w:hint="default"/>
                <w:sz w:val="20"/>
                <w:szCs w:val="20"/>
              </w:rPr>
            </w:pPr>
            <w:r>
              <w:rPr>
                <w:rFonts w:ascii="Courier New" w:hAnsi="Courier New" w:cs="Courier New" w:eastAsia="Courier New" w:hint="default"/>
                <w:sz w:val="20"/>
                <w:szCs w:val="20"/>
              </w:rPr>
              <w:t>0.52±0.1</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2" w:right="0"/>
              <w:jc w:val="left"/>
              <w:rPr>
                <w:rFonts w:ascii="Courier New" w:hAnsi="Courier New" w:cs="Courier New" w:eastAsia="Courier New" w:hint="default"/>
                <w:sz w:val="20"/>
                <w:szCs w:val="20"/>
              </w:rPr>
            </w:pPr>
            <w:r>
              <w:rPr>
                <w:rFonts w:ascii="Courier New"/>
                <w:sz w:val="20"/>
              </w:rPr>
              <w:t>not</w:t>
            </w:r>
            <w:r>
              <w:rPr>
                <w:rFonts w:ascii="Courier New"/>
                <w:spacing w:val="-10"/>
                <w:sz w:val="20"/>
              </w:rPr>
              <w:t> </w:t>
            </w:r>
            <w:r>
              <w:rPr>
                <w:rFonts w:ascii="Courier New"/>
                <w:sz w:val="20"/>
              </w:rPr>
              <w:t>available</w:t>
            </w:r>
          </w:p>
        </w:tc>
        <w:tc>
          <w:tcPr>
            <w:tcW w:w="18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2" w:right="0"/>
              <w:jc w:val="left"/>
              <w:rPr>
                <w:rFonts w:ascii="Courier New" w:hAnsi="Courier New" w:cs="Courier New" w:eastAsia="Courier New" w:hint="default"/>
                <w:sz w:val="20"/>
                <w:szCs w:val="20"/>
              </w:rPr>
            </w:pPr>
            <w:r>
              <w:rPr>
                <w:rFonts w:ascii="Courier New"/>
                <w:sz w:val="20"/>
              </w:rPr>
              <w:t>not</w:t>
            </w:r>
            <w:r>
              <w:rPr>
                <w:rFonts w:ascii="Courier New"/>
                <w:spacing w:val="-10"/>
                <w:sz w:val="20"/>
              </w:rPr>
              <w:t> </w:t>
            </w:r>
            <w:r>
              <w:rPr>
                <w:rFonts w:ascii="Courier New"/>
                <w:sz w:val="20"/>
              </w:rPr>
              <w:t>available</w:t>
            </w:r>
          </w:p>
        </w:tc>
      </w:tr>
      <w:tr>
        <w:trPr>
          <w:trHeight w:val="317" w:hRule="exact"/>
        </w:trPr>
        <w:tc>
          <w:tcPr>
            <w:tcW w:w="34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3" w:right="0"/>
              <w:jc w:val="left"/>
              <w:rPr>
                <w:rFonts w:ascii="Courier New" w:hAnsi="Courier New" w:cs="Courier New" w:eastAsia="Courier New" w:hint="default"/>
                <w:sz w:val="20"/>
                <w:szCs w:val="20"/>
              </w:rPr>
            </w:pPr>
            <w:r>
              <w:rPr>
                <w:rFonts w:ascii="Courier New"/>
                <w:sz w:val="20"/>
              </w:rPr>
              <w:t>Trichloroethene</w:t>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2" w:right="0"/>
              <w:jc w:val="left"/>
              <w:rPr>
                <w:rFonts w:ascii="Courier New" w:hAnsi="Courier New" w:cs="Courier New" w:eastAsia="Courier New" w:hint="default"/>
                <w:sz w:val="20"/>
                <w:szCs w:val="20"/>
              </w:rPr>
            </w:pPr>
            <w:r>
              <w:rPr>
                <w:rFonts w:ascii="Courier New" w:hAnsi="Courier New" w:cs="Courier New" w:eastAsia="Courier New" w:hint="default"/>
                <w:sz w:val="20"/>
                <w:szCs w:val="20"/>
              </w:rPr>
              <w:t>0.5±0.05</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2" w:right="0"/>
              <w:jc w:val="left"/>
              <w:rPr>
                <w:rFonts w:ascii="Courier New" w:hAnsi="Courier New" w:cs="Courier New" w:eastAsia="Courier New" w:hint="default"/>
                <w:sz w:val="20"/>
                <w:szCs w:val="20"/>
              </w:rPr>
            </w:pPr>
            <w:r>
              <w:rPr>
                <w:rFonts w:ascii="Courier New"/>
                <w:sz w:val="20"/>
              </w:rPr>
              <w:t>not</w:t>
            </w:r>
            <w:r>
              <w:rPr>
                <w:rFonts w:ascii="Courier New"/>
                <w:spacing w:val="-10"/>
                <w:sz w:val="20"/>
              </w:rPr>
              <w:t> </w:t>
            </w:r>
            <w:r>
              <w:rPr>
                <w:rFonts w:ascii="Courier New"/>
                <w:sz w:val="20"/>
              </w:rPr>
              <w:t>available</w:t>
            </w:r>
          </w:p>
        </w:tc>
        <w:tc>
          <w:tcPr>
            <w:tcW w:w="18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2" w:right="0"/>
              <w:jc w:val="left"/>
              <w:rPr>
                <w:rFonts w:ascii="Courier New" w:hAnsi="Courier New" w:cs="Courier New" w:eastAsia="Courier New" w:hint="default"/>
                <w:sz w:val="20"/>
                <w:szCs w:val="20"/>
              </w:rPr>
            </w:pPr>
            <w:r>
              <w:rPr>
                <w:rFonts w:ascii="Courier New"/>
                <w:sz w:val="20"/>
              </w:rPr>
              <w:t>not</w:t>
            </w:r>
            <w:r>
              <w:rPr>
                <w:rFonts w:ascii="Courier New"/>
                <w:spacing w:val="-10"/>
                <w:sz w:val="20"/>
              </w:rPr>
              <w:t> </w:t>
            </w:r>
            <w:r>
              <w:rPr>
                <w:rFonts w:ascii="Courier New"/>
                <w:sz w:val="20"/>
              </w:rPr>
              <w:t>available</w:t>
            </w:r>
          </w:p>
        </w:tc>
      </w:tr>
      <w:tr>
        <w:trPr>
          <w:trHeight w:val="317" w:hRule="exact"/>
        </w:trPr>
        <w:tc>
          <w:tcPr>
            <w:tcW w:w="34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3" w:right="0"/>
              <w:jc w:val="left"/>
              <w:rPr>
                <w:rFonts w:ascii="Courier New" w:hAnsi="Courier New" w:cs="Courier New" w:eastAsia="Courier New" w:hint="default"/>
                <w:sz w:val="20"/>
                <w:szCs w:val="20"/>
              </w:rPr>
            </w:pPr>
            <w:r>
              <w:rPr>
                <w:rFonts w:ascii="Courier New"/>
                <w:sz w:val="20"/>
              </w:rPr>
              <w:t>1,1,2-Trichloroethane</w:t>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2" w:right="0"/>
              <w:jc w:val="left"/>
              <w:rPr>
                <w:rFonts w:ascii="Courier New" w:hAnsi="Courier New" w:cs="Courier New" w:eastAsia="Courier New" w:hint="default"/>
                <w:sz w:val="20"/>
                <w:szCs w:val="20"/>
              </w:rPr>
            </w:pPr>
            <w:r>
              <w:rPr>
                <w:rFonts w:ascii="Courier New" w:hAnsi="Courier New" w:cs="Courier New" w:eastAsia="Courier New" w:hint="default"/>
                <w:sz w:val="20"/>
                <w:szCs w:val="20"/>
              </w:rPr>
              <w:t>0.49±0.13</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2" w:right="0"/>
              <w:jc w:val="left"/>
              <w:rPr>
                <w:rFonts w:ascii="Courier New" w:hAnsi="Courier New" w:cs="Courier New" w:eastAsia="Courier New" w:hint="default"/>
                <w:sz w:val="20"/>
                <w:szCs w:val="20"/>
              </w:rPr>
            </w:pPr>
            <w:r>
              <w:rPr>
                <w:rFonts w:ascii="Courier New"/>
                <w:sz w:val="20"/>
              </w:rPr>
              <w:t>not</w:t>
            </w:r>
            <w:r>
              <w:rPr>
                <w:rFonts w:ascii="Courier New"/>
                <w:spacing w:val="-10"/>
                <w:sz w:val="20"/>
              </w:rPr>
              <w:t> </w:t>
            </w:r>
            <w:r>
              <w:rPr>
                <w:rFonts w:ascii="Courier New"/>
                <w:sz w:val="20"/>
              </w:rPr>
              <w:t>available</w:t>
            </w:r>
          </w:p>
        </w:tc>
        <w:tc>
          <w:tcPr>
            <w:tcW w:w="18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2" w:right="0"/>
              <w:jc w:val="left"/>
              <w:rPr>
                <w:rFonts w:ascii="Courier New" w:hAnsi="Courier New" w:cs="Courier New" w:eastAsia="Courier New" w:hint="default"/>
                <w:sz w:val="20"/>
                <w:szCs w:val="20"/>
              </w:rPr>
            </w:pPr>
            <w:r>
              <w:rPr>
                <w:rFonts w:ascii="Courier New"/>
                <w:sz w:val="20"/>
              </w:rPr>
              <w:t>not</w:t>
            </w:r>
            <w:r>
              <w:rPr>
                <w:rFonts w:ascii="Courier New"/>
                <w:spacing w:val="-10"/>
                <w:sz w:val="20"/>
              </w:rPr>
              <w:t> </w:t>
            </w:r>
            <w:r>
              <w:rPr>
                <w:rFonts w:ascii="Courier New"/>
                <w:sz w:val="20"/>
              </w:rPr>
              <w:t>available</w:t>
            </w:r>
          </w:p>
        </w:tc>
      </w:tr>
      <w:tr>
        <w:trPr>
          <w:trHeight w:val="316" w:hRule="exact"/>
        </w:trPr>
        <w:tc>
          <w:tcPr>
            <w:tcW w:w="34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3" w:right="0"/>
              <w:jc w:val="left"/>
              <w:rPr>
                <w:rFonts w:ascii="Courier New" w:hAnsi="Courier New" w:cs="Courier New" w:eastAsia="Courier New" w:hint="default"/>
                <w:sz w:val="20"/>
                <w:szCs w:val="20"/>
              </w:rPr>
            </w:pPr>
            <w:r>
              <w:rPr>
                <w:rFonts w:ascii="Courier New"/>
                <w:sz w:val="20"/>
              </w:rPr>
              <w:t>Toluene</w:t>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3" w:right="0"/>
              <w:jc w:val="left"/>
              <w:rPr>
                <w:rFonts w:ascii="Courier New" w:hAnsi="Courier New" w:cs="Courier New" w:eastAsia="Courier New" w:hint="default"/>
                <w:sz w:val="20"/>
                <w:szCs w:val="20"/>
              </w:rPr>
            </w:pPr>
            <w:r>
              <w:rPr>
                <w:rFonts w:ascii="Courier New" w:hAnsi="Courier New" w:cs="Courier New" w:eastAsia="Courier New" w:hint="default"/>
                <w:sz w:val="20"/>
                <w:szCs w:val="20"/>
              </w:rPr>
              <w:t>0.52±0.14</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3"/>
              <w:ind w:left="102" w:right="0"/>
              <w:jc w:val="left"/>
              <w:rPr>
                <w:rFonts w:ascii="Courier New" w:hAnsi="Courier New" w:cs="Courier New" w:eastAsia="Courier New" w:hint="default"/>
                <w:sz w:val="13"/>
                <w:szCs w:val="13"/>
              </w:rPr>
            </w:pPr>
            <w:r>
              <w:rPr>
                <w:rFonts w:ascii="Courier New" w:hAnsi="Courier New" w:cs="Courier New" w:eastAsia="Courier New" w:hint="default"/>
                <w:sz w:val="20"/>
                <w:szCs w:val="20"/>
              </w:rPr>
              <w:t>0.56±0.06</w:t>
            </w:r>
            <w:r>
              <w:rPr>
                <w:rFonts w:ascii="Courier New" w:hAnsi="Courier New" w:cs="Courier New" w:eastAsia="Courier New" w:hint="default"/>
                <w:position w:val="6"/>
                <w:sz w:val="13"/>
                <w:szCs w:val="13"/>
              </w:rPr>
              <w:t>c</w:t>
            </w:r>
            <w:r>
              <w:rPr>
                <w:rFonts w:ascii="Courier New" w:hAnsi="Courier New" w:cs="Courier New" w:eastAsia="Courier New" w:hint="default"/>
                <w:sz w:val="13"/>
                <w:szCs w:val="13"/>
              </w:rPr>
            </w:r>
          </w:p>
        </w:tc>
        <w:tc>
          <w:tcPr>
            <w:tcW w:w="18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3"/>
              <w:ind w:left="103" w:right="0"/>
              <w:jc w:val="left"/>
              <w:rPr>
                <w:rFonts w:ascii="Courier New" w:hAnsi="Courier New" w:cs="Courier New" w:eastAsia="Courier New" w:hint="default"/>
                <w:sz w:val="13"/>
                <w:szCs w:val="13"/>
              </w:rPr>
            </w:pPr>
            <w:r>
              <w:rPr>
                <w:rFonts w:ascii="Courier New" w:hAnsi="Courier New" w:cs="Courier New" w:eastAsia="Courier New" w:hint="default"/>
                <w:sz w:val="20"/>
                <w:szCs w:val="20"/>
              </w:rPr>
              <w:t>0.56±0.06</w:t>
            </w:r>
            <w:r>
              <w:rPr>
                <w:rFonts w:ascii="Courier New" w:hAnsi="Courier New" w:cs="Courier New" w:eastAsia="Courier New" w:hint="default"/>
                <w:position w:val="6"/>
                <w:sz w:val="13"/>
                <w:szCs w:val="13"/>
              </w:rPr>
              <w:t>c</w:t>
            </w:r>
            <w:r>
              <w:rPr>
                <w:rFonts w:ascii="Courier New" w:hAnsi="Courier New" w:cs="Courier New" w:eastAsia="Courier New" w:hint="default"/>
                <w:sz w:val="13"/>
                <w:szCs w:val="13"/>
              </w:rPr>
            </w:r>
          </w:p>
        </w:tc>
      </w:tr>
      <w:tr>
        <w:trPr>
          <w:trHeight w:val="317" w:hRule="exact"/>
        </w:trPr>
        <w:tc>
          <w:tcPr>
            <w:tcW w:w="34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3" w:right="0"/>
              <w:jc w:val="left"/>
              <w:rPr>
                <w:rFonts w:ascii="Courier New" w:hAnsi="Courier New" w:cs="Courier New" w:eastAsia="Courier New" w:hint="default"/>
                <w:sz w:val="20"/>
                <w:szCs w:val="20"/>
              </w:rPr>
            </w:pPr>
            <w:r>
              <w:rPr>
                <w:rFonts w:ascii="Courier New"/>
                <w:sz w:val="20"/>
              </w:rPr>
              <w:t>Tetrachloroethene</w:t>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2" w:right="0"/>
              <w:jc w:val="left"/>
              <w:rPr>
                <w:rFonts w:ascii="Courier New" w:hAnsi="Courier New" w:cs="Courier New" w:eastAsia="Courier New" w:hint="default"/>
                <w:sz w:val="20"/>
                <w:szCs w:val="20"/>
              </w:rPr>
            </w:pPr>
            <w:r>
              <w:rPr>
                <w:rFonts w:ascii="Courier New" w:hAnsi="Courier New" w:cs="Courier New" w:eastAsia="Courier New" w:hint="default"/>
                <w:sz w:val="20"/>
                <w:szCs w:val="20"/>
              </w:rPr>
              <w:t>0.48±0.05</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2" w:right="0"/>
              <w:jc w:val="left"/>
              <w:rPr>
                <w:rFonts w:ascii="Courier New" w:hAnsi="Courier New" w:cs="Courier New" w:eastAsia="Courier New" w:hint="default"/>
                <w:sz w:val="20"/>
                <w:szCs w:val="20"/>
              </w:rPr>
            </w:pPr>
            <w:r>
              <w:rPr>
                <w:rFonts w:ascii="Courier New"/>
                <w:sz w:val="20"/>
              </w:rPr>
              <w:t>not</w:t>
            </w:r>
            <w:r>
              <w:rPr>
                <w:rFonts w:ascii="Courier New"/>
                <w:spacing w:val="-10"/>
                <w:sz w:val="20"/>
              </w:rPr>
              <w:t> </w:t>
            </w:r>
            <w:r>
              <w:rPr>
                <w:rFonts w:ascii="Courier New"/>
                <w:sz w:val="20"/>
              </w:rPr>
              <w:t>available</w:t>
            </w:r>
          </w:p>
        </w:tc>
        <w:tc>
          <w:tcPr>
            <w:tcW w:w="18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2" w:right="0"/>
              <w:jc w:val="left"/>
              <w:rPr>
                <w:rFonts w:ascii="Courier New" w:hAnsi="Courier New" w:cs="Courier New" w:eastAsia="Courier New" w:hint="default"/>
                <w:sz w:val="20"/>
                <w:szCs w:val="20"/>
              </w:rPr>
            </w:pPr>
            <w:r>
              <w:rPr>
                <w:rFonts w:ascii="Courier New"/>
                <w:sz w:val="20"/>
              </w:rPr>
              <w:t>not</w:t>
            </w:r>
            <w:r>
              <w:rPr>
                <w:rFonts w:ascii="Courier New"/>
                <w:spacing w:val="-10"/>
                <w:sz w:val="20"/>
              </w:rPr>
              <w:t> </w:t>
            </w:r>
            <w:r>
              <w:rPr>
                <w:rFonts w:ascii="Courier New"/>
                <w:sz w:val="20"/>
              </w:rPr>
              <w:t>available</w:t>
            </w:r>
          </w:p>
        </w:tc>
      </w:tr>
      <w:tr>
        <w:trPr>
          <w:trHeight w:val="317" w:hRule="exact"/>
        </w:trPr>
        <w:tc>
          <w:tcPr>
            <w:tcW w:w="34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3" w:right="0"/>
              <w:jc w:val="left"/>
              <w:rPr>
                <w:rFonts w:ascii="Courier New" w:hAnsi="Courier New" w:cs="Courier New" w:eastAsia="Courier New" w:hint="default"/>
                <w:sz w:val="20"/>
                <w:szCs w:val="20"/>
              </w:rPr>
            </w:pPr>
            <w:r>
              <w:rPr>
                <w:rFonts w:ascii="Courier New"/>
                <w:sz w:val="20"/>
              </w:rPr>
              <w:t>Chlorobenzene</w:t>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2" w:right="0"/>
              <w:jc w:val="left"/>
              <w:rPr>
                <w:rFonts w:ascii="Courier New" w:hAnsi="Courier New" w:cs="Courier New" w:eastAsia="Courier New" w:hint="default"/>
                <w:sz w:val="20"/>
                <w:szCs w:val="20"/>
              </w:rPr>
            </w:pPr>
            <w:r>
              <w:rPr>
                <w:rFonts w:ascii="Courier New" w:hAnsi="Courier New" w:cs="Courier New" w:eastAsia="Courier New" w:hint="default"/>
                <w:sz w:val="20"/>
                <w:szCs w:val="20"/>
              </w:rPr>
              <w:t>0.51±0.06</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2" w:right="0"/>
              <w:jc w:val="left"/>
              <w:rPr>
                <w:rFonts w:ascii="Courier New" w:hAnsi="Courier New" w:cs="Courier New" w:eastAsia="Courier New" w:hint="default"/>
                <w:sz w:val="20"/>
                <w:szCs w:val="20"/>
              </w:rPr>
            </w:pPr>
            <w:r>
              <w:rPr>
                <w:rFonts w:ascii="Courier New"/>
                <w:sz w:val="20"/>
              </w:rPr>
              <w:t>not</w:t>
            </w:r>
            <w:r>
              <w:rPr>
                <w:rFonts w:ascii="Courier New"/>
                <w:spacing w:val="-10"/>
                <w:sz w:val="20"/>
              </w:rPr>
              <w:t> </w:t>
            </w:r>
            <w:r>
              <w:rPr>
                <w:rFonts w:ascii="Courier New"/>
                <w:sz w:val="20"/>
              </w:rPr>
              <w:t>available</w:t>
            </w:r>
          </w:p>
        </w:tc>
        <w:tc>
          <w:tcPr>
            <w:tcW w:w="18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2" w:right="0"/>
              <w:jc w:val="left"/>
              <w:rPr>
                <w:rFonts w:ascii="Courier New" w:hAnsi="Courier New" w:cs="Courier New" w:eastAsia="Courier New" w:hint="default"/>
                <w:sz w:val="20"/>
                <w:szCs w:val="20"/>
              </w:rPr>
            </w:pPr>
            <w:r>
              <w:rPr>
                <w:rFonts w:ascii="Courier New"/>
                <w:sz w:val="20"/>
              </w:rPr>
              <w:t>not</w:t>
            </w:r>
            <w:r>
              <w:rPr>
                <w:rFonts w:ascii="Courier New"/>
                <w:spacing w:val="-10"/>
                <w:sz w:val="20"/>
              </w:rPr>
              <w:t> </w:t>
            </w:r>
            <w:r>
              <w:rPr>
                <w:rFonts w:ascii="Courier New"/>
                <w:sz w:val="20"/>
              </w:rPr>
              <w:t>available</w:t>
            </w:r>
          </w:p>
        </w:tc>
      </w:tr>
      <w:tr>
        <w:trPr>
          <w:trHeight w:val="317" w:hRule="exact"/>
        </w:trPr>
        <w:tc>
          <w:tcPr>
            <w:tcW w:w="34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3" w:right="0"/>
              <w:jc w:val="left"/>
              <w:rPr>
                <w:rFonts w:ascii="Courier New" w:hAnsi="Courier New" w:cs="Courier New" w:eastAsia="Courier New" w:hint="default"/>
                <w:sz w:val="20"/>
                <w:szCs w:val="20"/>
              </w:rPr>
            </w:pPr>
            <w:r>
              <w:rPr>
                <w:rFonts w:ascii="Courier New"/>
                <w:sz w:val="20"/>
              </w:rPr>
              <w:t>Ethylbenzene</w:t>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2" w:right="0"/>
              <w:jc w:val="left"/>
              <w:rPr>
                <w:rFonts w:ascii="Courier New" w:hAnsi="Courier New" w:cs="Courier New" w:eastAsia="Courier New" w:hint="default"/>
                <w:sz w:val="20"/>
                <w:szCs w:val="20"/>
              </w:rPr>
            </w:pPr>
            <w:r>
              <w:rPr>
                <w:rFonts w:ascii="Courier New" w:hAnsi="Courier New" w:cs="Courier New" w:eastAsia="Courier New" w:hint="default"/>
                <w:sz w:val="20"/>
                <w:szCs w:val="20"/>
              </w:rPr>
              <w:t>0.46±0.07</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2" w:right="0"/>
              <w:jc w:val="left"/>
              <w:rPr>
                <w:rFonts w:ascii="Courier New" w:hAnsi="Courier New" w:cs="Courier New" w:eastAsia="Courier New" w:hint="default"/>
                <w:sz w:val="20"/>
                <w:szCs w:val="20"/>
              </w:rPr>
            </w:pPr>
            <w:r>
              <w:rPr>
                <w:rFonts w:ascii="Courier New"/>
                <w:sz w:val="20"/>
              </w:rPr>
              <w:t>not</w:t>
            </w:r>
            <w:r>
              <w:rPr>
                <w:rFonts w:ascii="Courier New"/>
                <w:spacing w:val="-10"/>
                <w:sz w:val="20"/>
              </w:rPr>
              <w:t> </w:t>
            </w:r>
            <w:r>
              <w:rPr>
                <w:rFonts w:ascii="Courier New"/>
                <w:sz w:val="20"/>
              </w:rPr>
              <w:t>available</w:t>
            </w:r>
          </w:p>
        </w:tc>
        <w:tc>
          <w:tcPr>
            <w:tcW w:w="18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3"/>
              <w:ind w:left="102" w:right="0"/>
              <w:jc w:val="left"/>
              <w:rPr>
                <w:rFonts w:ascii="Courier New" w:hAnsi="Courier New" w:cs="Courier New" w:eastAsia="Courier New" w:hint="default"/>
                <w:sz w:val="13"/>
                <w:szCs w:val="13"/>
              </w:rPr>
            </w:pPr>
            <w:r>
              <w:rPr>
                <w:rFonts w:ascii="Courier New"/>
                <w:sz w:val="20"/>
              </w:rPr>
              <w:t>0.50</w:t>
            </w:r>
            <w:r>
              <w:rPr>
                <w:rFonts w:ascii="Courier New"/>
                <w:position w:val="6"/>
                <w:sz w:val="13"/>
              </w:rPr>
              <w:t>c</w:t>
            </w:r>
            <w:r>
              <w:rPr>
                <w:rFonts w:ascii="Courier New"/>
                <w:sz w:val="13"/>
              </w:rPr>
            </w:r>
          </w:p>
        </w:tc>
      </w:tr>
      <w:tr>
        <w:trPr>
          <w:trHeight w:val="317" w:hRule="exact"/>
        </w:trPr>
        <w:tc>
          <w:tcPr>
            <w:tcW w:w="34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3" w:right="0"/>
              <w:jc w:val="left"/>
              <w:rPr>
                <w:rFonts w:ascii="Courier New" w:hAnsi="Courier New" w:cs="Courier New" w:eastAsia="Courier New" w:hint="default"/>
                <w:sz w:val="20"/>
                <w:szCs w:val="20"/>
              </w:rPr>
            </w:pPr>
            <w:r>
              <w:rPr>
                <w:rFonts w:ascii="Courier New"/>
                <w:sz w:val="20"/>
              </w:rPr>
              <w:t>m,p-Xylene</w:t>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2" w:right="0"/>
              <w:jc w:val="left"/>
              <w:rPr>
                <w:rFonts w:ascii="Courier New" w:hAnsi="Courier New" w:cs="Courier New" w:eastAsia="Courier New" w:hint="default"/>
                <w:sz w:val="20"/>
                <w:szCs w:val="20"/>
              </w:rPr>
            </w:pPr>
            <w:r>
              <w:rPr>
                <w:rFonts w:ascii="Courier New" w:hAnsi="Courier New" w:cs="Courier New" w:eastAsia="Courier New" w:hint="default"/>
                <w:sz w:val="20"/>
                <w:szCs w:val="20"/>
              </w:rPr>
              <w:t>0.46±0.09</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3"/>
              <w:ind w:left="102" w:right="0"/>
              <w:jc w:val="left"/>
              <w:rPr>
                <w:rFonts w:ascii="Courier New" w:hAnsi="Courier New" w:cs="Courier New" w:eastAsia="Courier New" w:hint="default"/>
                <w:sz w:val="13"/>
                <w:szCs w:val="13"/>
              </w:rPr>
            </w:pPr>
            <w:r>
              <w:rPr>
                <w:rFonts w:ascii="Courier New" w:hAnsi="Courier New" w:cs="Courier New" w:eastAsia="Courier New" w:hint="default"/>
                <w:sz w:val="20"/>
                <w:szCs w:val="20"/>
              </w:rPr>
              <w:t>0.47±0.04</w:t>
            </w:r>
            <w:r>
              <w:rPr>
                <w:rFonts w:ascii="Courier New" w:hAnsi="Courier New" w:cs="Courier New" w:eastAsia="Courier New" w:hint="default"/>
                <w:position w:val="6"/>
                <w:sz w:val="13"/>
                <w:szCs w:val="13"/>
              </w:rPr>
              <w:t>c</w:t>
            </w:r>
            <w:r>
              <w:rPr>
                <w:rFonts w:ascii="Courier New" w:hAnsi="Courier New" w:cs="Courier New" w:eastAsia="Courier New" w:hint="default"/>
                <w:sz w:val="13"/>
                <w:szCs w:val="13"/>
              </w:rPr>
            </w:r>
          </w:p>
        </w:tc>
        <w:tc>
          <w:tcPr>
            <w:tcW w:w="18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3"/>
              <w:ind w:left="103" w:right="0"/>
              <w:jc w:val="left"/>
              <w:rPr>
                <w:rFonts w:ascii="Courier New" w:hAnsi="Courier New" w:cs="Courier New" w:eastAsia="Courier New" w:hint="default"/>
                <w:sz w:val="13"/>
                <w:szCs w:val="13"/>
              </w:rPr>
            </w:pPr>
            <w:r>
              <w:rPr>
                <w:rFonts w:ascii="Courier New" w:hAnsi="Courier New" w:cs="Courier New" w:eastAsia="Courier New" w:hint="default"/>
                <w:sz w:val="20"/>
                <w:szCs w:val="20"/>
              </w:rPr>
              <w:t>0.47±0.04</w:t>
            </w:r>
            <w:r>
              <w:rPr>
                <w:rFonts w:ascii="Courier New" w:hAnsi="Courier New" w:cs="Courier New" w:eastAsia="Courier New" w:hint="default"/>
                <w:position w:val="6"/>
                <w:sz w:val="13"/>
                <w:szCs w:val="13"/>
              </w:rPr>
              <w:t>c</w:t>
            </w:r>
            <w:r>
              <w:rPr>
                <w:rFonts w:ascii="Courier New" w:hAnsi="Courier New" w:cs="Courier New" w:eastAsia="Courier New" w:hint="default"/>
                <w:sz w:val="13"/>
                <w:szCs w:val="13"/>
              </w:rPr>
            </w:r>
          </w:p>
        </w:tc>
      </w:tr>
      <w:tr>
        <w:trPr>
          <w:trHeight w:val="316" w:hRule="exact"/>
        </w:trPr>
        <w:tc>
          <w:tcPr>
            <w:tcW w:w="34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3" w:right="0"/>
              <w:jc w:val="left"/>
              <w:rPr>
                <w:rFonts w:ascii="Courier New" w:hAnsi="Courier New" w:cs="Courier New" w:eastAsia="Courier New" w:hint="default"/>
                <w:sz w:val="20"/>
                <w:szCs w:val="20"/>
              </w:rPr>
            </w:pPr>
            <w:r>
              <w:rPr>
                <w:rFonts w:ascii="Courier New"/>
                <w:sz w:val="20"/>
              </w:rPr>
              <w:t>Styrene</w:t>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3" w:right="0"/>
              <w:jc w:val="left"/>
              <w:rPr>
                <w:rFonts w:ascii="Courier New" w:hAnsi="Courier New" w:cs="Courier New" w:eastAsia="Courier New" w:hint="default"/>
                <w:sz w:val="20"/>
                <w:szCs w:val="20"/>
              </w:rPr>
            </w:pPr>
            <w:r>
              <w:rPr>
                <w:rFonts w:ascii="Courier New" w:hAnsi="Courier New" w:cs="Courier New" w:eastAsia="Courier New" w:hint="default"/>
                <w:sz w:val="20"/>
                <w:szCs w:val="20"/>
              </w:rPr>
              <w:t>0.5±0.14</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2" w:right="0"/>
              <w:jc w:val="left"/>
              <w:rPr>
                <w:rFonts w:ascii="Courier New" w:hAnsi="Courier New" w:cs="Courier New" w:eastAsia="Courier New" w:hint="default"/>
                <w:sz w:val="20"/>
                <w:szCs w:val="20"/>
              </w:rPr>
            </w:pPr>
            <w:r>
              <w:rPr>
                <w:rFonts w:ascii="Courier New"/>
                <w:sz w:val="20"/>
              </w:rPr>
              <w:t>not</w:t>
            </w:r>
            <w:r>
              <w:rPr>
                <w:rFonts w:ascii="Courier New"/>
                <w:spacing w:val="-10"/>
                <w:sz w:val="20"/>
              </w:rPr>
              <w:t> </w:t>
            </w:r>
            <w:r>
              <w:rPr>
                <w:rFonts w:ascii="Courier New"/>
                <w:sz w:val="20"/>
              </w:rPr>
              <w:t>available</w:t>
            </w:r>
          </w:p>
        </w:tc>
        <w:tc>
          <w:tcPr>
            <w:tcW w:w="18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2" w:right="0"/>
              <w:jc w:val="left"/>
              <w:rPr>
                <w:rFonts w:ascii="Courier New" w:hAnsi="Courier New" w:cs="Courier New" w:eastAsia="Courier New" w:hint="default"/>
                <w:sz w:val="20"/>
                <w:szCs w:val="20"/>
              </w:rPr>
            </w:pPr>
            <w:r>
              <w:rPr>
                <w:rFonts w:ascii="Courier New"/>
                <w:sz w:val="20"/>
              </w:rPr>
              <w:t>not</w:t>
            </w:r>
            <w:r>
              <w:rPr>
                <w:rFonts w:ascii="Courier New"/>
                <w:spacing w:val="-10"/>
                <w:sz w:val="20"/>
              </w:rPr>
              <w:t> </w:t>
            </w:r>
            <w:r>
              <w:rPr>
                <w:rFonts w:ascii="Courier New"/>
                <w:sz w:val="20"/>
              </w:rPr>
              <w:t>available</w:t>
            </w:r>
          </w:p>
        </w:tc>
      </w:tr>
      <w:tr>
        <w:trPr>
          <w:trHeight w:val="317" w:hRule="exact"/>
        </w:trPr>
        <w:tc>
          <w:tcPr>
            <w:tcW w:w="34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3" w:right="0"/>
              <w:jc w:val="left"/>
              <w:rPr>
                <w:rFonts w:ascii="Courier New" w:hAnsi="Courier New" w:cs="Courier New" w:eastAsia="Courier New" w:hint="default"/>
                <w:sz w:val="20"/>
                <w:szCs w:val="20"/>
              </w:rPr>
            </w:pPr>
            <w:r>
              <w:rPr>
                <w:rFonts w:ascii="Courier New"/>
                <w:sz w:val="20"/>
              </w:rPr>
              <w:t>o-Xylene</w:t>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3" w:right="0"/>
              <w:jc w:val="left"/>
              <w:rPr>
                <w:rFonts w:ascii="Courier New" w:hAnsi="Courier New" w:cs="Courier New" w:eastAsia="Courier New" w:hint="default"/>
                <w:sz w:val="20"/>
                <w:szCs w:val="20"/>
              </w:rPr>
            </w:pPr>
            <w:r>
              <w:rPr>
                <w:rFonts w:ascii="Courier New" w:hAnsi="Courier New" w:cs="Courier New" w:eastAsia="Courier New" w:hint="default"/>
                <w:sz w:val="20"/>
                <w:szCs w:val="20"/>
              </w:rPr>
              <w:t>0.46±0.12</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2" w:right="0"/>
              <w:jc w:val="left"/>
              <w:rPr>
                <w:rFonts w:ascii="Courier New" w:hAnsi="Courier New" w:cs="Courier New" w:eastAsia="Courier New" w:hint="default"/>
                <w:sz w:val="13"/>
                <w:szCs w:val="13"/>
              </w:rPr>
            </w:pPr>
            <w:r>
              <w:rPr>
                <w:rFonts w:ascii="Courier New" w:hAnsi="Courier New" w:cs="Courier New" w:eastAsia="Courier New" w:hint="default"/>
                <w:sz w:val="20"/>
                <w:szCs w:val="20"/>
              </w:rPr>
              <w:t>0.47±0.04</w:t>
            </w:r>
            <w:r>
              <w:rPr>
                <w:rFonts w:ascii="Courier New" w:hAnsi="Courier New" w:cs="Courier New" w:eastAsia="Courier New" w:hint="default"/>
                <w:position w:val="6"/>
                <w:sz w:val="13"/>
                <w:szCs w:val="13"/>
              </w:rPr>
              <w:t>c</w:t>
            </w:r>
            <w:r>
              <w:rPr>
                <w:rFonts w:ascii="Courier New" w:hAnsi="Courier New" w:cs="Courier New" w:eastAsia="Courier New" w:hint="default"/>
                <w:sz w:val="13"/>
                <w:szCs w:val="13"/>
              </w:rPr>
            </w:r>
          </w:p>
        </w:tc>
        <w:tc>
          <w:tcPr>
            <w:tcW w:w="18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3" w:right="0"/>
              <w:jc w:val="left"/>
              <w:rPr>
                <w:rFonts w:ascii="Courier New" w:hAnsi="Courier New" w:cs="Courier New" w:eastAsia="Courier New" w:hint="default"/>
                <w:sz w:val="13"/>
                <w:szCs w:val="13"/>
              </w:rPr>
            </w:pPr>
            <w:r>
              <w:rPr>
                <w:rFonts w:ascii="Courier New" w:hAnsi="Courier New" w:cs="Courier New" w:eastAsia="Courier New" w:hint="default"/>
                <w:sz w:val="20"/>
                <w:szCs w:val="20"/>
              </w:rPr>
              <w:t>0.47±0.04</w:t>
            </w:r>
            <w:r>
              <w:rPr>
                <w:rFonts w:ascii="Courier New" w:hAnsi="Courier New" w:cs="Courier New" w:eastAsia="Courier New" w:hint="default"/>
                <w:position w:val="6"/>
                <w:sz w:val="13"/>
                <w:szCs w:val="13"/>
              </w:rPr>
              <w:t>c</w:t>
            </w:r>
            <w:r>
              <w:rPr>
                <w:rFonts w:ascii="Courier New" w:hAnsi="Courier New" w:cs="Courier New" w:eastAsia="Courier New" w:hint="default"/>
                <w:sz w:val="13"/>
                <w:szCs w:val="13"/>
              </w:rPr>
            </w:r>
          </w:p>
        </w:tc>
      </w:tr>
      <w:tr>
        <w:trPr>
          <w:trHeight w:val="317" w:hRule="exact"/>
        </w:trPr>
        <w:tc>
          <w:tcPr>
            <w:tcW w:w="34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3" w:right="0"/>
              <w:jc w:val="left"/>
              <w:rPr>
                <w:rFonts w:ascii="Courier New" w:hAnsi="Courier New" w:cs="Courier New" w:eastAsia="Courier New" w:hint="default"/>
                <w:sz w:val="20"/>
                <w:szCs w:val="20"/>
              </w:rPr>
            </w:pPr>
            <w:r>
              <w:rPr>
                <w:rFonts w:ascii="Courier New"/>
                <w:sz w:val="20"/>
              </w:rPr>
              <w:t>p-Dichlorobenzene</w:t>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2" w:right="0"/>
              <w:jc w:val="left"/>
              <w:rPr>
                <w:rFonts w:ascii="Courier New" w:hAnsi="Courier New" w:cs="Courier New" w:eastAsia="Courier New" w:hint="default"/>
                <w:sz w:val="20"/>
                <w:szCs w:val="20"/>
              </w:rPr>
            </w:pPr>
            <w:r>
              <w:rPr>
                <w:rFonts w:ascii="Courier New" w:hAnsi="Courier New" w:cs="Courier New" w:eastAsia="Courier New" w:hint="default"/>
                <w:sz w:val="20"/>
                <w:szCs w:val="20"/>
              </w:rPr>
              <w:t>0.45±0.05</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2" w:right="0"/>
              <w:jc w:val="left"/>
              <w:rPr>
                <w:rFonts w:ascii="Courier New" w:hAnsi="Courier New" w:cs="Courier New" w:eastAsia="Courier New" w:hint="default"/>
                <w:sz w:val="20"/>
                <w:szCs w:val="20"/>
              </w:rPr>
            </w:pPr>
            <w:r>
              <w:rPr>
                <w:rFonts w:ascii="Courier New"/>
                <w:sz w:val="20"/>
              </w:rPr>
              <w:t>not</w:t>
            </w:r>
            <w:r>
              <w:rPr>
                <w:rFonts w:ascii="Courier New"/>
                <w:spacing w:val="-10"/>
                <w:sz w:val="20"/>
              </w:rPr>
              <w:t> </w:t>
            </w:r>
            <w:r>
              <w:rPr>
                <w:rFonts w:ascii="Courier New"/>
                <w:sz w:val="20"/>
              </w:rPr>
              <w:t>available</w:t>
            </w:r>
          </w:p>
        </w:tc>
        <w:tc>
          <w:tcPr>
            <w:tcW w:w="18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2" w:right="0"/>
              <w:jc w:val="left"/>
              <w:rPr>
                <w:rFonts w:ascii="Courier New" w:hAnsi="Courier New" w:cs="Courier New" w:eastAsia="Courier New" w:hint="default"/>
                <w:sz w:val="20"/>
                <w:szCs w:val="20"/>
              </w:rPr>
            </w:pPr>
            <w:r>
              <w:rPr>
                <w:rFonts w:ascii="Courier New"/>
                <w:sz w:val="20"/>
              </w:rPr>
              <w:t>not</w:t>
            </w:r>
            <w:r>
              <w:rPr>
                <w:rFonts w:ascii="Courier New"/>
                <w:spacing w:val="-10"/>
                <w:sz w:val="20"/>
              </w:rPr>
              <w:t> </w:t>
            </w:r>
            <w:r>
              <w:rPr>
                <w:rFonts w:ascii="Courier New"/>
                <w:sz w:val="20"/>
              </w:rPr>
              <w:t>available</w:t>
            </w:r>
          </w:p>
        </w:tc>
      </w:tr>
    </w:tbl>
    <w:p>
      <w:pPr>
        <w:spacing w:before="2"/>
        <w:ind w:left="100" w:right="138" w:firstLine="0"/>
        <w:jc w:val="left"/>
        <w:rPr>
          <w:rFonts w:ascii="Courier New" w:hAnsi="Courier New" w:cs="Courier New" w:eastAsia="Courier New" w:hint="default"/>
          <w:sz w:val="20"/>
          <w:szCs w:val="20"/>
        </w:rPr>
      </w:pPr>
      <w:r>
        <w:rPr>
          <w:rFonts w:ascii="Courier New"/>
          <w:position w:val="6"/>
          <w:sz w:val="13"/>
        </w:rPr>
        <w:t>a </w:t>
      </w:r>
      <w:r>
        <w:rPr>
          <w:rFonts w:ascii="Courier New"/>
          <w:sz w:val="20"/>
        </w:rPr>
        <w:t>Reference 3, McClenny, J. Environ. Monit. 7:248-256. Based on 24-hour </w:t>
      </w:r>
      <w:r>
        <w:rPr>
          <w:rFonts w:ascii="Courier New"/>
          <w:sz w:val="20"/>
        </w:rPr>
        <w:t>duration.</w:t>
      </w:r>
    </w:p>
    <w:p>
      <w:pPr>
        <w:spacing w:before="0"/>
        <w:ind w:left="100" w:right="138" w:firstLine="0"/>
        <w:jc w:val="left"/>
        <w:rPr>
          <w:rFonts w:ascii="Courier New" w:hAnsi="Courier New" w:cs="Courier New" w:eastAsia="Courier New" w:hint="default"/>
          <w:sz w:val="20"/>
          <w:szCs w:val="20"/>
        </w:rPr>
      </w:pPr>
      <w:r>
        <w:rPr>
          <w:rFonts w:ascii="Courier New" w:hAnsi="Courier New" w:cs="Courier New" w:eastAsia="Courier New" w:hint="default"/>
          <w:position w:val="6"/>
          <w:sz w:val="13"/>
          <w:szCs w:val="13"/>
        </w:rPr>
        <w:t>b </w:t>
      </w:r>
      <w:r>
        <w:rPr>
          <w:rFonts w:ascii="Courier New" w:hAnsi="Courier New" w:cs="Courier New" w:eastAsia="Courier New" w:hint="default"/>
          <w:sz w:val="20"/>
          <w:szCs w:val="20"/>
        </w:rPr>
        <w:t>Reference 24, BS EN 14662-4:2005 (incorporated by reference-see §63.14). </w:t>
      </w:r>
      <w:r>
        <w:rPr>
          <w:rFonts w:ascii="Courier New" w:hAnsi="Courier New" w:cs="Courier New" w:eastAsia="Courier New" w:hint="default"/>
          <w:sz w:val="20"/>
          <w:szCs w:val="20"/>
        </w:rPr>
        <w:t>Based on 14-day</w:t>
      </w:r>
      <w:r>
        <w:rPr>
          <w:rFonts w:ascii="Courier New" w:hAnsi="Courier New" w:cs="Courier New" w:eastAsia="Courier New" w:hint="default"/>
          <w:spacing w:val="-17"/>
          <w:sz w:val="20"/>
          <w:szCs w:val="20"/>
        </w:rPr>
        <w:t> </w:t>
      </w:r>
      <w:r>
        <w:rPr>
          <w:rFonts w:ascii="Courier New" w:hAnsi="Courier New" w:cs="Courier New" w:eastAsia="Courier New" w:hint="default"/>
          <w:sz w:val="20"/>
          <w:szCs w:val="20"/>
        </w:rPr>
        <w:t>duration.</w:t>
      </w:r>
    </w:p>
    <w:p>
      <w:pPr>
        <w:spacing w:before="0"/>
        <w:ind w:left="100" w:right="138" w:firstLine="0"/>
        <w:jc w:val="left"/>
        <w:rPr>
          <w:rFonts w:ascii="Courier New" w:hAnsi="Courier New" w:cs="Courier New" w:eastAsia="Courier New" w:hint="default"/>
          <w:sz w:val="20"/>
          <w:szCs w:val="20"/>
        </w:rPr>
      </w:pPr>
      <w:r>
        <w:rPr>
          <w:rFonts w:ascii="Courier New" w:hAnsi="Courier New" w:cs="Courier New" w:eastAsia="Courier New" w:hint="default"/>
          <w:position w:val="6"/>
          <w:sz w:val="13"/>
          <w:szCs w:val="13"/>
        </w:rPr>
        <w:t>c </w:t>
      </w:r>
      <w:r>
        <w:rPr>
          <w:rFonts w:ascii="Courier New" w:hAnsi="Courier New" w:cs="Courier New" w:eastAsia="Courier New" w:hint="default"/>
          <w:sz w:val="20"/>
          <w:szCs w:val="20"/>
        </w:rPr>
        <w:t>Reference 25, ISO 16017-2:2003(E) (incorporated by reference-see</w:t>
      </w:r>
      <w:r>
        <w:rPr>
          <w:rFonts w:ascii="Courier New" w:hAnsi="Courier New" w:cs="Courier New" w:eastAsia="Courier New" w:hint="default"/>
          <w:spacing w:val="-48"/>
          <w:sz w:val="20"/>
          <w:szCs w:val="20"/>
        </w:rPr>
        <w:t> </w:t>
      </w:r>
      <w:r>
        <w:rPr>
          <w:rFonts w:ascii="Courier New" w:hAnsi="Courier New" w:cs="Courier New" w:eastAsia="Courier New" w:hint="default"/>
          <w:sz w:val="20"/>
          <w:szCs w:val="20"/>
        </w:rPr>
        <w:t>§63.14). </w:t>
      </w:r>
      <w:r>
        <w:rPr>
          <w:rFonts w:ascii="Courier New" w:hAnsi="Courier New" w:cs="Courier New" w:eastAsia="Courier New" w:hint="default"/>
          <w:sz w:val="20"/>
          <w:szCs w:val="20"/>
        </w:rPr>
        <w:t>Based on 14-day</w:t>
      </w:r>
      <w:r>
        <w:rPr>
          <w:rFonts w:ascii="Courier New" w:hAnsi="Courier New" w:cs="Courier New" w:eastAsia="Courier New" w:hint="default"/>
          <w:spacing w:val="-17"/>
          <w:sz w:val="20"/>
          <w:szCs w:val="20"/>
        </w:rPr>
        <w:t> </w:t>
      </w:r>
      <w:r>
        <w:rPr>
          <w:rFonts w:ascii="Courier New" w:hAnsi="Courier New" w:cs="Courier New" w:eastAsia="Courier New" w:hint="default"/>
          <w:sz w:val="20"/>
          <w:szCs w:val="20"/>
        </w:rPr>
        <w:t>duration.</w:t>
      </w:r>
    </w:p>
    <w:p>
      <w:pPr>
        <w:spacing w:line="240" w:lineRule="auto" w:before="0"/>
        <w:ind w:right="0"/>
        <w:rPr>
          <w:rFonts w:ascii="Courier New" w:hAnsi="Courier New" w:cs="Courier New" w:eastAsia="Courier New" w:hint="default"/>
          <w:sz w:val="20"/>
          <w:szCs w:val="20"/>
        </w:rPr>
      </w:pPr>
    </w:p>
    <w:p>
      <w:pPr>
        <w:spacing w:line="240" w:lineRule="auto" w:before="2"/>
        <w:ind w:right="0"/>
        <w:rPr>
          <w:rFonts w:ascii="Courier New" w:hAnsi="Courier New" w:cs="Courier New" w:eastAsia="Courier New" w:hint="default"/>
          <w:sz w:val="28"/>
          <w:szCs w:val="28"/>
        </w:rPr>
      </w:pPr>
    </w:p>
    <w:p>
      <w:pPr>
        <w:pStyle w:val="ListParagraph"/>
        <w:numPr>
          <w:ilvl w:val="1"/>
          <w:numId w:val="41"/>
        </w:numPr>
        <w:tabs>
          <w:tab w:pos="964" w:val="left" w:leader="none"/>
        </w:tabs>
        <w:spacing w:line="240" w:lineRule="auto" w:before="0" w:after="0"/>
        <w:ind w:left="100" w:right="0" w:firstLine="0"/>
        <w:jc w:val="left"/>
        <w:rPr>
          <w:rFonts w:ascii="Courier New" w:hAnsi="Courier New" w:cs="Courier New" w:eastAsia="Courier New" w:hint="default"/>
          <w:sz w:val="24"/>
          <w:szCs w:val="24"/>
        </w:rPr>
      </w:pPr>
      <w:r>
        <w:rPr>
          <w:rFonts w:ascii="Courier New"/>
          <w:sz w:val="24"/>
          <w:u w:val="single" w:color="000000"/>
        </w:rPr>
        <w:t>Method</w:t>
      </w:r>
      <w:r>
        <w:rPr>
          <w:rFonts w:ascii="Courier New"/>
          <w:spacing w:val="-16"/>
          <w:sz w:val="24"/>
          <w:u w:val="single" w:color="000000"/>
        </w:rPr>
        <w:t> </w:t>
      </w:r>
      <w:r>
        <w:rPr>
          <w:rFonts w:ascii="Courier New"/>
          <w:sz w:val="24"/>
          <w:u w:val="single" w:color="000000"/>
        </w:rPr>
        <w:t>Performance</w:t>
      </w:r>
      <w:r>
        <w:rPr>
          <w:rFonts w:ascii="Courier New"/>
          <w:sz w:val="24"/>
        </w:rPr>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138"/>
        <w:jc w:val="left"/>
      </w:pPr>
      <w:r>
        <w:rPr/>
        <w:t>The performance of this procedure for VOC not listed in Table 12.1 is determined using the procedure in Addendum A of this Method or by one of the following national/international standard methods: ISO 16017-2:2003(E), ASTM D6196-03</w:t>
      </w:r>
      <w:r>
        <w:rPr>
          <w:spacing w:val="-51"/>
        </w:rPr>
        <w:t> </w:t>
      </w:r>
      <w:r>
        <w:rPr/>
        <w:t>(Reapproved </w:t>
      </w:r>
      <w:r>
        <w:rPr/>
        <w:t>2009), or BS EN 14662-4:2005 (all incorporated by</w:t>
      </w:r>
      <w:r>
        <w:rPr>
          <w:spacing w:val="-52"/>
        </w:rPr>
        <w:t> </w:t>
      </w:r>
      <w:r>
        <w:rPr/>
        <w:t>reference-see</w:t>
      </w:r>
    </w:p>
    <w:p>
      <w:pPr>
        <w:pStyle w:val="BodyText"/>
        <w:spacing w:line="240" w:lineRule="auto"/>
        <w:ind w:right="138" w:firstLine="0"/>
        <w:jc w:val="left"/>
      </w:pPr>
      <w:r>
        <w:rPr/>
        <w:t>§63.14).</w:t>
      </w:r>
    </w:p>
    <w:p>
      <w:pPr>
        <w:spacing w:line="240" w:lineRule="auto" w:before="11"/>
        <w:ind w:right="0"/>
        <w:rPr>
          <w:rFonts w:ascii="Courier New" w:hAnsi="Courier New" w:cs="Courier New" w:eastAsia="Courier New" w:hint="default"/>
          <w:sz w:val="23"/>
          <w:szCs w:val="23"/>
        </w:rPr>
      </w:pPr>
    </w:p>
    <w:p>
      <w:pPr>
        <w:pStyle w:val="ListParagraph"/>
        <w:numPr>
          <w:ilvl w:val="1"/>
          <w:numId w:val="41"/>
        </w:numPr>
        <w:tabs>
          <w:tab w:pos="1684" w:val="left" w:leader="none"/>
        </w:tabs>
        <w:spacing w:line="480" w:lineRule="auto" w:before="0" w:after="0"/>
        <w:ind w:left="100" w:right="502" w:firstLine="720"/>
        <w:jc w:val="left"/>
        <w:rPr>
          <w:rFonts w:ascii="Courier New" w:hAnsi="Courier New" w:cs="Courier New" w:eastAsia="Courier New" w:hint="default"/>
          <w:sz w:val="24"/>
          <w:szCs w:val="24"/>
        </w:rPr>
      </w:pPr>
      <w:r>
        <w:rPr>
          <w:rFonts w:ascii="Courier New" w:hAnsi="Courier New"/>
          <w:sz w:val="24"/>
        </w:rPr>
        <w:t>The valid range for measurement of VOC is approximately 0.5 µg/m</w:t>
      </w:r>
      <w:r>
        <w:rPr>
          <w:rFonts w:ascii="Courier New" w:hAnsi="Courier New"/>
          <w:position w:val="6"/>
          <w:sz w:val="16"/>
        </w:rPr>
        <w:t>3 </w:t>
      </w:r>
      <w:r>
        <w:rPr>
          <w:rFonts w:ascii="Courier New" w:hAnsi="Courier New"/>
          <w:sz w:val="24"/>
        </w:rPr>
        <w:t>to 5 mg/m</w:t>
      </w:r>
      <w:r>
        <w:rPr>
          <w:rFonts w:ascii="Courier New" w:hAnsi="Courier New"/>
          <w:position w:val="6"/>
          <w:sz w:val="16"/>
        </w:rPr>
        <w:t>3 </w:t>
      </w:r>
      <w:r>
        <w:rPr>
          <w:rFonts w:ascii="Courier New" w:hAnsi="Courier New"/>
          <w:sz w:val="24"/>
        </w:rPr>
        <w:t>in air, collected over a</w:t>
      </w:r>
      <w:r>
        <w:rPr>
          <w:rFonts w:ascii="Courier New" w:hAnsi="Courier New"/>
          <w:spacing w:val="49"/>
          <w:sz w:val="24"/>
        </w:rPr>
        <w:t> </w:t>
      </w:r>
      <w:r>
        <w:rPr>
          <w:rFonts w:ascii="Courier New" w:hAnsi="Courier New"/>
          <w:sz w:val="24"/>
        </w:rPr>
        <w:t>14-</w:t>
      </w:r>
    </w:p>
    <w:p>
      <w:pPr>
        <w:spacing w:after="0" w:line="480" w:lineRule="auto"/>
        <w:jc w:val="left"/>
        <w:rPr>
          <w:rFonts w:ascii="Courier New" w:hAnsi="Courier New" w:cs="Courier New" w:eastAsia="Courier New" w:hint="default"/>
          <w:sz w:val="24"/>
          <w:szCs w:val="24"/>
        </w:rPr>
        <w:sectPr>
          <w:pgSz w:w="12240" w:h="15840"/>
          <w:pgMar w:top="1440" w:bottom="280" w:left="1340" w:right="1320"/>
        </w:sectPr>
      </w:pPr>
    </w:p>
    <w:p>
      <w:pPr>
        <w:pStyle w:val="BodyText"/>
        <w:spacing w:line="480" w:lineRule="auto" w:before="65"/>
        <w:ind w:left="120" w:right="103" w:firstLine="0"/>
        <w:jc w:val="left"/>
      </w:pPr>
      <w:r>
        <w:rPr/>
        <w:t>day sampling period. The upper limit of the useful range</w:t>
      </w:r>
      <w:r>
        <w:rPr>
          <w:spacing w:val="-47"/>
        </w:rPr>
        <w:t> </w:t>
      </w:r>
      <w:r>
        <w:rPr/>
        <w:t>depends </w:t>
      </w:r>
      <w:r>
        <w:rPr/>
        <w:t>on the split ratio selected (Section 11.3.1) and the dynamic range of the analytical system. The lower limit of the useful range depends on the noise from the analytical instrument detector and on the blank level of target compounds or interfering compounds on the sorbent tube (see Section</w:t>
      </w:r>
      <w:r>
        <w:rPr>
          <w:spacing w:val="-49"/>
        </w:rPr>
        <w:t> </w:t>
      </w:r>
      <w:r>
        <w:rPr/>
        <w:t>13.3).</w:t>
      </w:r>
    </w:p>
    <w:p>
      <w:pPr>
        <w:pStyle w:val="ListParagraph"/>
        <w:numPr>
          <w:ilvl w:val="1"/>
          <w:numId w:val="41"/>
        </w:numPr>
        <w:tabs>
          <w:tab w:pos="1704" w:val="left" w:leader="none"/>
        </w:tabs>
        <w:spacing w:line="480" w:lineRule="auto" w:before="0" w:after="0"/>
        <w:ind w:left="120" w:right="391" w:firstLine="720"/>
        <w:jc w:val="left"/>
        <w:rPr>
          <w:rFonts w:ascii="Courier New" w:hAnsi="Courier New" w:cs="Courier New" w:eastAsia="Courier New" w:hint="default"/>
          <w:sz w:val="24"/>
          <w:szCs w:val="24"/>
        </w:rPr>
      </w:pPr>
      <w:r>
        <w:rPr>
          <w:rFonts w:ascii="Courier New"/>
          <w:sz w:val="24"/>
        </w:rPr>
        <w:t>Diffusive sorbent tubes compatible with passive sampling and thermal desorption methods have been evaluated</w:t>
      </w:r>
      <w:r>
        <w:rPr>
          <w:rFonts w:ascii="Courier New"/>
          <w:spacing w:val="-47"/>
          <w:sz w:val="24"/>
        </w:rPr>
        <w:t> </w:t>
      </w:r>
      <w:r>
        <w:rPr>
          <w:rFonts w:ascii="Courier New"/>
          <w:sz w:val="24"/>
        </w:rPr>
        <w:t>at </w:t>
      </w:r>
      <w:r>
        <w:rPr>
          <w:rFonts w:ascii="Courier New"/>
          <w:sz w:val="24"/>
        </w:rPr>
        <w:t>relatively high atmospheric concentrations (</w:t>
      </w:r>
      <w:r>
        <w:rPr>
          <w:rFonts w:ascii="Courier New"/>
          <w:sz w:val="24"/>
          <w:u w:val="single" w:color="000000"/>
        </w:rPr>
        <w:t>i.e.</w:t>
      </w:r>
      <w:r>
        <w:rPr>
          <w:rFonts w:ascii="Courier New"/>
          <w:sz w:val="24"/>
        </w:rPr>
        <w:t>, mid-ppb</w:t>
      </w:r>
      <w:r>
        <w:rPr>
          <w:rFonts w:ascii="Courier New"/>
          <w:spacing w:val="-49"/>
          <w:sz w:val="24"/>
        </w:rPr>
        <w:t> </w:t>
      </w:r>
      <w:r>
        <w:rPr>
          <w:rFonts w:ascii="Courier New"/>
          <w:sz w:val="24"/>
        </w:rPr>
        <w:t>to</w:t>
      </w:r>
    </w:p>
    <w:p>
      <w:pPr>
        <w:pStyle w:val="BodyText"/>
        <w:spacing w:line="480" w:lineRule="auto"/>
        <w:ind w:left="120" w:right="247" w:firstLine="0"/>
        <w:jc w:val="left"/>
      </w:pPr>
      <w:r>
        <w:rPr/>
        <w:t>ppm) and published for use in workplace air and industrial/mobile source emissions (References 15-16,</w:t>
      </w:r>
      <w:r>
        <w:rPr>
          <w:spacing w:val="-51"/>
        </w:rPr>
        <w:t> </w:t>
      </w:r>
      <w:r>
        <w:rPr/>
        <w:t>21-22).</w:t>
      </w:r>
    </w:p>
    <w:p>
      <w:pPr>
        <w:pStyle w:val="ListParagraph"/>
        <w:numPr>
          <w:ilvl w:val="1"/>
          <w:numId w:val="41"/>
        </w:numPr>
        <w:tabs>
          <w:tab w:pos="1704" w:val="left" w:leader="none"/>
        </w:tabs>
        <w:spacing w:line="477" w:lineRule="auto" w:before="0" w:after="0"/>
        <w:ind w:left="120" w:right="150" w:firstLine="720"/>
        <w:jc w:val="left"/>
        <w:rPr>
          <w:rFonts w:ascii="Courier New" w:hAnsi="Courier New" w:cs="Courier New" w:eastAsia="Courier New" w:hint="default"/>
          <w:sz w:val="24"/>
          <w:szCs w:val="24"/>
        </w:rPr>
      </w:pPr>
      <w:r>
        <w:rPr>
          <w:rFonts w:ascii="Courier New"/>
          <w:sz w:val="24"/>
        </w:rPr>
        <w:t>Best possible detection limits and maximum quantifiable concentrations of air pollutants range from sub- part-per-trillion (sub-ppt) for halogenated species such as</w:t>
      </w:r>
      <w:r>
        <w:rPr>
          <w:rFonts w:ascii="Courier New"/>
          <w:spacing w:val="-48"/>
          <w:sz w:val="24"/>
        </w:rPr>
        <w:t> </w:t>
      </w:r>
      <w:r>
        <w:rPr>
          <w:rFonts w:ascii="Courier New"/>
          <w:sz w:val="24"/>
        </w:rPr>
        <w:t>CCl</w:t>
      </w:r>
      <w:r>
        <w:rPr>
          <w:rFonts w:ascii="Courier New"/>
          <w:position w:val="-2"/>
          <w:sz w:val="16"/>
        </w:rPr>
        <w:t>4 </w:t>
      </w:r>
      <w:r>
        <w:rPr>
          <w:rFonts w:ascii="Courier New"/>
          <w:position w:val="-2"/>
          <w:sz w:val="16"/>
        </w:rPr>
      </w:r>
      <w:r>
        <w:rPr>
          <w:rFonts w:ascii="Courier New"/>
          <w:sz w:val="24"/>
        </w:rPr>
        <w:t>and the freons using an electron capture detector (ECD), SIM </w:t>
      </w:r>
      <w:r>
        <w:rPr>
          <w:rFonts w:ascii="Courier New"/>
          <w:sz w:val="24"/>
        </w:rPr>
        <w:t>Mode GC/MS, triple quad MS or GC/TOF MS to sub-ppb for volatile hydrocarbons collected over 72 hours followed by analysis using GC with quadrupole MS operated in the full SCAN</w:t>
      </w:r>
      <w:r>
        <w:rPr>
          <w:rFonts w:ascii="Courier New"/>
          <w:spacing w:val="-42"/>
          <w:sz w:val="24"/>
        </w:rPr>
        <w:t> </w:t>
      </w:r>
      <w:r>
        <w:rPr>
          <w:rFonts w:ascii="Courier New"/>
          <w:sz w:val="24"/>
        </w:rPr>
        <w:t>mode.</w:t>
      </w:r>
    </w:p>
    <w:p>
      <w:pPr>
        <w:pStyle w:val="BodyText"/>
        <w:tabs>
          <w:tab w:pos="1991" w:val="left" w:leader="none"/>
        </w:tabs>
        <w:spacing w:line="480" w:lineRule="auto" w:before="2"/>
        <w:ind w:left="119" w:right="247"/>
        <w:jc w:val="left"/>
      </w:pPr>
      <w:r>
        <w:rPr>
          <w:spacing w:val="-1"/>
        </w:rPr>
        <w:t>13.3.1</w:t>
        <w:tab/>
        <w:t>Actual</w:t>
      </w:r>
      <w:r>
        <w:rPr/>
        <w:t> </w:t>
      </w:r>
      <w:r>
        <w:rPr>
          <w:spacing w:val="-1"/>
        </w:rPr>
        <w:t>detection</w:t>
      </w:r>
      <w:r>
        <w:rPr/>
        <w:t> </w:t>
      </w:r>
      <w:r>
        <w:rPr>
          <w:spacing w:val="-1"/>
        </w:rPr>
        <w:t>limits</w:t>
      </w:r>
      <w:r>
        <w:rPr/>
        <w:t> </w:t>
      </w:r>
      <w:r>
        <w:rPr>
          <w:spacing w:val="-1"/>
        </w:rPr>
        <w:t>for</w:t>
      </w:r>
      <w:r>
        <w:rPr>
          <w:spacing w:val="3"/>
        </w:rPr>
        <w:t> </w:t>
      </w:r>
      <w:r>
        <w:rPr>
          <w:spacing w:val="-1"/>
        </w:rPr>
        <w:t>atmospheric</w:t>
      </w:r>
      <w:r>
        <w:rPr>
          <w:spacing w:val="1"/>
        </w:rPr>
        <w:t> </w:t>
      </w:r>
      <w:r>
        <w:rPr>
          <w:spacing w:val="-1"/>
        </w:rPr>
        <w:t>monitoring</w:t>
      </w:r>
      <w:r>
        <w:rPr>
          <w:spacing w:val="-1"/>
        </w:rPr>
        <w:t> </w:t>
      </w:r>
      <w:r>
        <w:rPr/>
        <w:t>vary depending on several key factors. These factors</w:t>
      </w:r>
      <w:r>
        <w:rPr>
          <w:spacing w:val="-44"/>
        </w:rPr>
        <w:t> </w:t>
      </w:r>
      <w:r>
        <w:rPr/>
        <w:t>are:</w:t>
      </w:r>
    </w:p>
    <w:p>
      <w:pPr>
        <w:pStyle w:val="ListParagraph"/>
        <w:numPr>
          <w:ilvl w:val="0"/>
          <w:numId w:val="42"/>
        </w:numPr>
        <w:tabs>
          <w:tab w:pos="1199" w:val="left" w:leader="none"/>
          <w:tab w:pos="1200" w:val="left" w:leader="none"/>
        </w:tabs>
        <w:spacing w:line="240" w:lineRule="auto" w:before="0" w:after="0"/>
        <w:ind w:left="1180" w:right="0" w:hanging="340"/>
        <w:jc w:val="left"/>
        <w:rPr>
          <w:rFonts w:ascii="Courier New" w:hAnsi="Courier New" w:cs="Courier New" w:eastAsia="Courier New" w:hint="default"/>
          <w:sz w:val="24"/>
          <w:szCs w:val="24"/>
        </w:rPr>
      </w:pPr>
      <w:r>
        <w:rPr>
          <w:rFonts w:ascii="Courier New"/>
          <w:sz w:val="24"/>
        </w:rPr>
        <w:t>Minimum artifact</w:t>
      </w:r>
      <w:r>
        <w:rPr>
          <w:rFonts w:ascii="Courier New"/>
          <w:spacing w:val="-20"/>
          <w:sz w:val="24"/>
        </w:rPr>
        <w:t> </w:t>
      </w:r>
      <w:r>
        <w:rPr>
          <w:rFonts w:ascii="Courier New"/>
          <w:sz w:val="24"/>
        </w:rPr>
        <w:t>levels.</w:t>
      </w:r>
    </w:p>
    <w:p>
      <w:pPr>
        <w:spacing w:line="240" w:lineRule="auto" w:before="11"/>
        <w:ind w:right="0"/>
        <w:rPr>
          <w:rFonts w:ascii="Courier New" w:hAnsi="Courier New" w:cs="Courier New" w:eastAsia="Courier New" w:hint="default"/>
          <w:sz w:val="23"/>
          <w:szCs w:val="23"/>
        </w:rPr>
      </w:pPr>
    </w:p>
    <w:p>
      <w:pPr>
        <w:pStyle w:val="ListParagraph"/>
        <w:numPr>
          <w:ilvl w:val="0"/>
          <w:numId w:val="42"/>
        </w:numPr>
        <w:tabs>
          <w:tab w:pos="1199" w:val="left" w:leader="none"/>
          <w:tab w:pos="1200" w:val="left" w:leader="none"/>
        </w:tabs>
        <w:spacing w:line="240" w:lineRule="auto" w:before="0" w:after="0"/>
        <w:ind w:left="1200" w:right="0" w:hanging="360"/>
        <w:jc w:val="left"/>
        <w:rPr>
          <w:rFonts w:ascii="Courier New" w:hAnsi="Courier New" w:cs="Courier New" w:eastAsia="Courier New" w:hint="default"/>
          <w:sz w:val="24"/>
          <w:szCs w:val="24"/>
        </w:rPr>
      </w:pPr>
      <w:r>
        <w:rPr>
          <w:rFonts w:ascii="Courier New"/>
          <w:sz w:val="24"/>
        </w:rPr>
        <w:t>GC detector</w:t>
      </w:r>
      <w:r>
        <w:rPr>
          <w:rFonts w:ascii="Courier New"/>
          <w:spacing w:val="-19"/>
          <w:sz w:val="24"/>
        </w:rPr>
        <w:t> </w:t>
      </w:r>
      <w:r>
        <w:rPr>
          <w:rFonts w:ascii="Courier New"/>
          <w:sz w:val="24"/>
        </w:rPr>
        <w:t>selection.</w:t>
      </w:r>
    </w:p>
    <w:p>
      <w:pPr>
        <w:spacing w:line="240" w:lineRule="auto" w:before="11"/>
        <w:ind w:right="0"/>
        <w:rPr>
          <w:rFonts w:ascii="Courier New" w:hAnsi="Courier New" w:cs="Courier New" w:eastAsia="Courier New" w:hint="default"/>
          <w:sz w:val="23"/>
          <w:szCs w:val="23"/>
        </w:rPr>
      </w:pPr>
    </w:p>
    <w:p>
      <w:pPr>
        <w:pStyle w:val="ListParagraph"/>
        <w:numPr>
          <w:ilvl w:val="0"/>
          <w:numId w:val="42"/>
        </w:numPr>
        <w:tabs>
          <w:tab w:pos="1199" w:val="left" w:leader="none"/>
          <w:tab w:pos="1200" w:val="left" w:leader="none"/>
        </w:tabs>
        <w:spacing w:line="240" w:lineRule="auto" w:before="0" w:after="0"/>
        <w:ind w:left="1200" w:right="0" w:hanging="360"/>
        <w:jc w:val="left"/>
        <w:rPr>
          <w:rFonts w:ascii="Courier New" w:hAnsi="Courier New" w:cs="Courier New" w:eastAsia="Courier New" w:hint="default"/>
          <w:sz w:val="24"/>
          <w:szCs w:val="24"/>
        </w:rPr>
      </w:pPr>
      <w:r>
        <w:rPr>
          <w:rFonts w:ascii="Courier New"/>
          <w:sz w:val="24"/>
        </w:rPr>
        <w:t>Time of exposure for passive sorbent</w:t>
      </w:r>
      <w:r>
        <w:rPr>
          <w:rFonts w:ascii="Courier New"/>
          <w:spacing w:val="-34"/>
          <w:sz w:val="24"/>
        </w:rPr>
        <w:t> </w:t>
      </w:r>
      <w:r>
        <w:rPr>
          <w:rFonts w:ascii="Courier New"/>
          <w:sz w:val="24"/>
        </w:rPr>
        <w:t>tubes.</w:t>
      </w:r>
    </w:p>
    <w:p>
      <w:pPr>
        <w:spacing w:after="0" w:line="240" w:lineRule="auto"/>
        <w:jc w:val="left"/>
        <w:rPr>
          <w:rFonts w:ascii="Courier New" w:hAnsi="Courier New" w:cs="Courier New" w:eastAsia="Courier New" w:hint="default"/>
          <w:sz w:val="24"/>
          <w:szCs w:val="24"/>
        </w:rPr>
        <w:sectPr>
          <w:pgSz w:w="12240" w:h="15840"/>
          <w:pgMar w:top="1380" w:bottom="280" w:left="1320" w:right="1480"/>
        </w:sectPr>
      </w:pPr>
    </w:p>
    <w:p>
      <w:pPr>
        <w:pStyle w:val="ListParagraph"/>
        <w:numPr>
          <w:ilvl w:val="0"/>
          <w:numId w:val="42"/>
        </w:numPr>
        <w:tabs>
          <w:tab w:pos="1180" w:val="left" w:leader="none"/>
        </w:tabs>
        <w:spacing w:line="434" w:lineRule="auto" w:before="45" w:after="0"/>
        <w:ind w:left="1180" w:right="895" w:hanging="360"/>
        <w:jc w:val="left"/>
        <w:rPr>
          <w:rFonts w:ascii="Courier New" w:hAnsi="Courier New" w:cs="Courier New" w:eastAsia="Courier New" w:hint="default"/>
          <w:sz w:val="24"/>
          <w:szCs w:val="24"/>
        </w:rPr>
      </w:pPr>
      <w:r>
        <w:rPr>
          <w:rFonts w:ascii="Courier New"/>
          <w:sz w:val="24"/>
        </w:rPr>
        <w:t>Selected analytical conditions, particularly</w:t>
      </w:r>
      <w:r>
        <w:rPr>
          <w:rFonts w:ascii="Courier New"/>
          <w:spacing w:val="-40"/>
          <w:sz w:val="24"/>
        </w:rPr>
        <w:t> </w:t>
      </w:r>
      <w:r>
        <w:rPr>
          <w:rFonts w:ascii="Courier New"/>
          <w:sz w:val="24"/>
        </w:rPr>
        <w:t>column </w:t>
      </w:r>
      <w:r>
        <w:rPr>
          <w:rFonts w:ascii="Courier New"/>
          <w:sz w:val="24"/>
        </w:rPr>
        <w:t>resolution and split</w:t>
      </w:r>
      <w:r>
        <w:rPr>
          <w:rFonts w:ascii="Courier New"/>
          <w:spacing w:val="-22"/>
          <w:sz w:val="24"/>
        </w:rPr>
        <w:t> </w:t>
      </w:r>
      <w:r>
        <w:rPr>
          <w:rFonts w:ascii="Courier New"/>
          <w:sz w:val="24"/>
        </w:rPr>
        <w:t>ratio.</w:t>
      </w:r>
    </w:p>
    <w:p>
      <w:pPr>
        <w:pStyle w:val="BodyText"/>
        <w:tabs>
          <w:tab w:pos="963" w:val="left" w:leader="none"/>
        </w:tabs>
        <w:spacing w:line="240" w:lineRule="auto" w:before="52"/>
        <w:ind w:right="103" w:firstLine="0"/>
        <w:jc w:val="left"/>
      </w:pPr>
      <w:r>
        <w:rPr/>
      </w:r>
      <w:r>
        <w:rPr>
          <w:spacing w:val="-1"/>
          <w:u w:val="single" w:color="000000"/>
        </w:rPr>
        <w:t>14.0</w:t>
        <w:tab/>
        <w:t>Pollution</w:t>
      </w:r>
      <w:r>
        <w:rPr>
          <w:spacing w:val="1"/>
          <w:u w:val="single" w:color="000000"/>
        </w:rPr>
        <w:t> </w:t>
      </w:r>
      <w:r>
        <w:rPr>
          <w:spacing w:val="-1"/>
          <w:u w:val="single" w:color="000000"/>
        </w:rPr>
        <w:t>Prevention</w:t>
      </w:r>
      <w:r>
        <w:rPr>
          <w:spacing w:val="-1"/>
        </w:rPr>
      </w:r>
      <w:r>
        <w:rPr/>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103"/>
        <w:jc w:val="left"/>
      </w:pPr>
      <w:r>
        <w:rPr/>
        <w:t>This method involves the use of ambient concentrations of gaseous compounds that post little or no danger of pollution</w:t>
      </w:r>
      <w:r>
        <w:rPr>
          <w:spacing w:val="-47"/>
        </w:rPr>
        <w:t> </w:t>
      </w:r>
      <w:r>
        <w:rPr/>
        <w:t>to </w:t>
      </w:r>
      <w:r>
        <w:rPr/>
        <w:t>the</w:t>
      </w:r>
      <w:r>
        <w:rPr>
          <w:spacing w:val="-15"/>
        </w:rPr>
        <w:t> </w:t>
      </w:r>
      <w:r>
        <w:rPr/>
        <w:t>environment.</w:t>
      </w:r>
    </w:p>
    <w:p>
      <w:pPr>
        <w:pStyle w:val="BodyText"/>
        <w:tabs>
          <w:tab w:pos="963" w:val="left" w:leader="none"/>
        </w:tabs>
        <w:spacing w:line="240" w:lineRule="auto"/>
        <w:ind w:right="103" w:firstLine="0"/>
        <w:jc w:val="left"/>
      </w:pPr>
      <w:r>
        <w:rPr/>
      </w:r>
      <w:r>
        <w:rPr>
          <w:spacing w:val="-1"/>
          <w:u w:val="single" w:color="000000"/>
        </w:rPr>
        <w:t>15.0</w:t>
        <w:tab/>
        <w:t>Waste</w:t>
      </w:r>
      <w:r>
        <w:rPr>
          <w:spacing w:val="1"/>
          <w:u w:val="single" w:color="000000"/>
        </w:rPr>
        <w:t> </w:t>
      </w:r>
      <w:r>
        <w:rPr>
          <w:spacing w:val="-1"/>
          <w:u w:val="single" w:color="000000"/>
        </w:rPr>
        <w:t>Management</w:t>
      </w:r>
      <w:r>
        <w:rPr>
          <w:spacing w:val="-1"/>
        </w:rPr>
      </w:r>
      <w:r>
        <w:rPr/>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103"/>
        <w:jc w:val="left"/>
      </w:pPr>
      <w:r>
        <w:rPr/>
        <w:t>Dispose of expired calibration solutions as hazardous materials. Exercise standard laboratory environmental</w:t>
      </w:r>
      <w:r>
        <w:rPr>
          <w:spacing w:val="-50"/>
        </w:rPr>
        <w:t> </w:t>
      </w:r>
      <w:r>
        <w:rPr/>
        <w:t>practices </w:t>
      </w:r>
      <w:r>
        <w:rPr/>
        <w:t>to minimize the use and disposal of laboratory</w:t>
      </w:r>
      <w:r>
        <w:rPr>
          <w:spacing w:val="-45"/>
        </w:rPr>
        <w:t> </w:t>
      </w:r>
      <w:r>
        <w:rPr/>
        <w:t>solvents.</w:t>
      </w:r>
    </w:p>
    <w:p>
      <w:pPr>
        <w:pStyle w:val="ListParagraph"/>
        <w:numPr>
          <w:ilvl w:val="1"/>
          <w:numId w:val="43"/>
        </w:numPr>
        <w:tabs>
          <w:tab w:pos="964" w:val="left" w:leader="none"/>
        </w:tabs>
        <w:spacing w:line="240" w:lineRule="auto" w:before="1" w:after="0"/>
        <w:ind w:left="963" w:right="0" w:hanging="863"/>
        <w:jc w:val="left"/>
        <w:rPr>
          <w:rFonts w:ascii="Courier New" w:hAnsi="Courier New" w:cs="Courier New" w:eastAsia="Courier New" w:hint="default"/>
          <w:sz w:val="24"/>
          <w:szCs w:val="24"/>
        </w:rPr>
      </w:pPr>
      <w:r>
        <w:rPr>
          <w:rFonts w:ascii="Courier New"/>
          <w:sz w:val="24"/>
          <w:u w:val="single" w:color="000000"/>
        </w:rPr>
        <w:t>References</w:t>
      </w:r>
      <w:r>
        <w:rPr>
          <w:rFonts w:ascii="Courier New"/>
          <w:sz w:val="24"/>
        </w:rPr>
      </w:r>
    </w:p>
    <w:p>
      <w:pPr>
        <w:spacing w:line="240" w:lineRule="auto" w:before="3"/>
        <w:ind w:right="0"/>
        <w:rPr>
          <w:rFonts w:ascii="Courier New" w:hAnsi="Courier New" w:cs="Courier New" w:eastAsia="Courier New" w:hint="default"/>
          <w:sz w:val="17"/>
          <w:szCs w:val="17"/>
        </w:rPr>
      </w:pPr>
    </w:p>
    <w:p>
      <w:pPr>
        <w:pStyle w:val="ListParagraph"/>
        <w:numPr>
          <w:ilvl w:val="2"/>
          <w:numId w:val="43"/>
        </w:numPr>
        <w:tabs>
          <w:tab w:pos="1540" w:val="left" w:leader="none"/>
        </w:tabs>
        <w:spacing w:line="480" w:lineRule="auto" w:before="76" w:after="0"/>
        <w:ind w:left="100" w:right="103" w:firstLine="720"/>
        <w:jc w:val="left"/>
        <w:rPr>
          <w:rFonts w:ascii="Courier New" w:hAnsi="Courier New" w:cs="Courier New" w:eastAsia="Courier New" w:hint="default"/>
          <w:sz w:val="24"/>
          <w:szCs w:val="24"/>
        </w:rPr>
      </w:pPr>
      <w:r>
        <w:rPr>
          <w:rFonts w:ascii="Courier New"/>
          <w:sz w:val="24"/>
        </w:rPr>
        <w:t>Winberry, W. T. Jr., et al., Determination of</w:t>
      </w:r>
      <w:r>
        <w:rPr>
          <w:rFonts w:ascii="Courier New"/>
          <w:spacing w:val="-43"/>
          <w:sz w:val="24"/>
        </w:rPr>
        <w:t> </w:t>
      </w:r>
      <w:r>
        <w:rPr>
          <w:rFonts w:ascii="Courier New"/>
          <w:sz w:val="24"/>
        </w:rPr>
        <w:t>Volatile </w:t>
      </w:r>
      <w:r>
        <w:rPr>
          <w:rFonts w:ascii="Courier New"/>
          <w:sz w:val="24"/>
        </w:rPr>
        <w:t>Organic Compounds in Ambient Air Using Active Sampling onto Sorbent Tubes: Method TO-17r, Second Edition, U.S.</w:t>
      </w:r>
      <w:r>
        <w:rPr>
          <w:rFonts w:ascii="Courier New"/>
          <w:spacing w:val="-49"/>
          <w:sz w:val="24"/>
        </w:rPr>
        <w:t> </w:t>
      </w:r>
      <w:r>
        <w:rPr>
          <w:rFonts w:ascii="Courier New"/>
          <w:sz w:val="24"/>
        </w:rPr>
        <w:t>Environmental </w:t>
      </w:r>
      <w:r>
        <w:rPr>
          <w:rFonts w:ascii="Courier New"/>
          <w:sz w:val="24"/>
        </w:rPr>
        <w:t>Protection Agency, Research Triangle Park, NC 27711, January 1999.</w:t>
      </w:r>
      <w:r>
        <w:rPr>
          <w:rFonts w:ascii="Courier New"/>
          <w:spacing w:val="-54"/>
          <w:sz w:val="24"/>
        </w:rPr>
        <w:t> </w:t>
      </w:r>
      <w:r>
        <w:rPr>
          <w:rFonts w:ascii="Courier New"/>
          <w:color w:val="0000FF"/>
          <w:spacing w:val="-54"/>
          <w:sz w:val="24"/>
        </w:rPr>
      </w:r>
      <w:hyperlink r:id="rId8">
        <w:r>
          <w:rPr>
            <w:rFonts w:ascii="Courier New"/>
            <w:color w:val="0000FF"/>
            <w:sz w:val="24"/>
            <w:u w:val="single" w:color="0000FF"/>
          </w:rPr>
          <w:t>http://www.epa.gov/ttnamti1/airtox.html#compendium</w:t>
        </w:r>
        <w:r>
          <w:rPr>
            <w:rFonts w:ascii="Courier New"/>
            <w:color w:val="0000FF"/>
            <w:sz w:val="24"/>
          </w:rPr>
        </w:r>
        <w:r>
          <w:rPr>
            <w:rFonts w:ascii="Courier New"/>
            <w:sz w:val="24"/>
          </w:rPr>
        </w:r>
      </w:hyperlink>
    </w:p>
    <w:p>
      <w:pPr>
        <w:pStyle w:val="ListParagraph"/>
        <w:numPr>
          <w:ilvl w:val="2"/>
          <w:numId w:val="43"/>
        </w:numPr>
        <w:tabs>
          <w:tab w:pos="1540" w:val="left" w:leader="none"/>
        </w:tabs>
        <w:spacing w:line="480" w:lineRule="auto" w:before="0" w:after="0"/>
        <w:ind w:left="100" w:right="103" w:firstLine="720"/>
        <w:jc w:val="left"/>
        <w:rPr>
          <w:rFonts w:ascii="Courier New" w:hAnsi="Courier New" w:cs="Courier New" w:eastAsia="Courier New" w:hint="default"/>
          <w:sz w:val="24"/>
          <w:szCs w:val="24"/>
        </w:rPr>
      </w:pPr>
      <w:r>
        <w:rPr>
          <w:rFonts w:ascii="Courier New"/>
          <w:sz w:val="24"/>
        </w:rPr>
        <w:t>Ciccioli, P., Brancaleoni, E., Cecinato, A., Sparapini, R., and Frattoni, M., "Identification and Determination of Biogenic and Anthropogenic VOCs in Forest</w:t>
      </w:r>
      <w:r>
        <w:rPr>
          <w:rFonts w:ascii="Courier New"/>
          <w:spacing w:val="-50"/>
          <w:sz w:val="24"/>
        </w:rPr>
        <w:t> </w:t>
      </w:r>
      <w:r>
        <w:rPr>
          <w:rFonts w:ascii="Courier New"/>
          <w:sz w:val="24"/>
        </w:rPr>
        <w:t>Areas </w:t>
      </w:r>
      <w:r>
        <w:rPr>
          <w:rFonts w:ascii="Courier New"/>
          <w:sz w:val="24"/>
        </w:rPr>
        <w:t>of Northern and Southern Europe and a Remote Site of the Himalaya Region by High-resolution GC-MS," J. of Chrom., 643,</w:t>
      </w:r>
      <w:r>
        <w:rPr>
          <w:rFonts w:ascii="Courier New"/>
          <w:spacing w:val="-49"/>
          <w:sz w:val="24"/>
        </w:rPr>
        <w:t> </w:t>
      </w:r>
      <w:r>
        <w:rPr>
          <w:rFonts w:ascii="Courier New"/>
          <w:sz w:val="24"/>
        </w:rPr>
        <w:t>pp </w:t>
      </w:r>
      <w:r>
        <w:rPr>
          <w:rFonts w:ascii="Courier New"/>
          <w:sz w:val="24"/>
        </w:rPr>
        <w:t>55-69,</w:t>
      </w:r>
      <w:r>
        <w:rPr>
          <w:rFonts w:ascii="Courier New"/>
          <w:spacing w:val="-10"/>
          <w:sz w:val="24"/>
        </w:rPr>
        <w:t> </w:t>
      </w:r>
      <w:r>
        <w:rPr>
          <w:rFonts w:ascii="Courier New"/>
          <w:sz w:val="24"/>
        </w:rPr>
        <w:t>1993.</w:t>
      </w:r>
    </w:p>
    <w:p>
      <w:pPr>
        <w:pStyle w:val="ListParagraph"/>
        <w:numPr>
          <w:ilvl w:val="2"/>
          <w:numId w:val="43"/>
        </w:numPr>
        <w:tabs>
          <w:tab w:pos="1540" w:val="left" w:leader="none"/>
        </w:tabs>
        <w:spacing w:line="480" w:lineRule="auto" w:before="0" w:after="0"/>
        <w:ind w:left="100" w:right="247" w:firstLine="720"/>
        <w:jc w:val="left"/>
        <w:rPr>
          <w:rFonts w:ascii="Courier New" w:hAnsi="Courier New" w:cs="Courier New" w:eastAsia="Courier New" w:hint="default"/>
          <w:sz w:val="24"/>
          <w:szCs w:val="24"/>
        </w:rPr>
      </w:pPr>
      <w:r>
        <w:rPr>
          <w:rFonts w:ascii="Courier New"/>
          <w:sz w:val="24"/>
        </w:rPr>
        <w:t>McClenny, W.A., K.D. Oliver, H.H. Jacumin, Jr., E.H. Daughtrey, Jr., D.A. Whitaker. 2005. 24 h diffusive sampling</w:t>
      </w:r>
      <w:r>
        <w:rPr>
          <w:rFonts w:ascii="Courier New"/>
          <w:spacing w:val="-49"/>
          <w:sz w:val="24"/>
        </w:rPr>
        <w:t> </w:t>
      </w:r>
      <w:r>
        <w:rPr>
          <w:rFonts w:ascii="Courier New"/>
          <w:sz w:val="24"/>
        </w:rPr>
        <w:t>of</w:t>
      </w:r>
    </w:p>
    <w:p>
      <w:pPr>
        <w:spacing w:after="0" w:line="480" w:lineRule="auto"/>
        <w:jc w:val="left"/>
        <w:rPr>
          <w:rFonts w:ascii="Courier New" w:hAnsi="Courier New" w:cs="Courier New" w:eastAsia="Courier New" w:hint="default"/>
          <w:sz w:val="24"/>
          <w:szCs w:val="24"/>
        </w:rPr>
        <w:sectPr>
          <w:pgSz w:w="12240" w:h="15840"/>
          <w:pgMar w:top="1400" w:bottom="280" w:left="1340" w:right="1480"/>
        </w:sectPr>
      </w:pPr>
    </w:p>
    <w:p>
      <w:pPr>
        <w:pStyle w:val="BodyText"/>
        <w:spacing w:line="480" w:lineRule="auto" w:before="65"/>
        <w:ind w:right="66" w:firstLine="0"/>
        <w:jc w:val="left"/>
      </w:pPr>
      <w:r>
        <w:rPr/>
        <w:t>toxic VOCs in air onto Carbopack</w:t>
      </w:r>
      <w:r>
        <w:rPr>
          <w:position w:val="6"/>
          <w:sz w:val="16"/>
          <w:szCs w:val="16"/>
        </w:rPr>
        <w:t>TM </w:t>
      </w:r>
      <w:r>
        <w:rPr/>
        <w:t>X solid adsorbent followed by </w:t>
      </w:r>
      <w:r>
        <w:rPr/>
        <w:t>thermal desorption/GC/MS analysis– laboratory studies. J. Environ. Monit.</w:t>
      </w:r>
      <w:r>
        <w:rPr>
          <w:spacing w:val="-22"/>
        </w:rPr>
        <w:t> </w:t>
      </w:r>
      <w:r>
        <w:rPr/>
        <w:t>7:248-256.</w:t>
      </w:r>
    </w:p>
    <w:p>
      <w:pPr>
        <w:pStyle w:val="ListParagraph"/>
        <w:numPr>
          <w:ilvl w:val="2"/>
          <w:numId w:val="43"/>
        </w:numPr>
        <w:tabs>
          <w:tab w:pos="1540" w:val="left" w:leader="none"/>
        </w:tabs>
        <w:spacing w:line="240" w:lineRule="auto" w:before="0" w:after="0"/>
        <w:ind w:left="1539" w:right="0" w:hanging="719"/>
        <w:jc w:val="left"/>
        <w:rPr>
          <w:rFonts w:ascii="Courier New" w:hAnsi="Courier New" w:cs="Courier New" w:eastAsia="Courier New" w:hint="default"/>
          <w:sz w:val="24"/>
          <w:szCs w:val="24"/>
        </w:rPr>
      </w:pPr>
      <w:r>
        <w:rPr>
          <w:rFonts w:ascii="Courier New"/>
          <w:sz w:val="24"/>
        </w:rPr>
        <w:t>Markes International</w:t>
      </w:r>
      <w:r>
        <w:rPr>
          <w:rFonts w:ascii="Courier New"/>
          <w:spacing w:val="-45"/>
          <w:sz w:val="24"/>
        </w:rPr>
        <w:t> </w:t>
      </w:r>
      <w:r>
        <w:rPr>
          <w:rFonts w:ascii="Courier New"/>
          <w:sz w:val="24"/>
        </w:rPr>
        <w:t>(</w:t>
      </w:r>
      <w:r>
        <w:rPr>
          <w:rFonts w:ascii="Courier New"/>
          <w:color w:val="0000FF"/>
          <w:sz w:val="24"/>
        </w:rPr>
      </w:r>
      <w:hyperlink r:id="rId9">
        <w:r>
          <w:rPr>
            <w:rFonts w:ascii="Courier New"/>
            <w:color w:val="0000FF"/>
            <w:sz w:val="24"/>
            <w:u w:val="single" w:color="0000FF"/>
          </w:rPr>
          <w:t>www.markes.com/publications</w:t>
        </w:r>
        <w:r>
          <w:rPr>
            <w:rFonts w:ascii="Courier New"/>
            <w:color w:val="0000FF"/>
            <w:sz w:val="24"/>
          </w:rPr>
        </w:r>
        <w:r>
          <w:rPr>
            <w:rFonts w:ascii="Courier New"/>
            <w:sz w:val="24"/>
          </w:rPr>
          <w:t>):</w:t>
        </w:r>
      </w:hyperlink>
    </w:p>
    <w:p>
      <w:pPr>
        <w:spacing w:line="240" w:lineRule="auto" w:before="4"/>
        <w:ind w:right="0"/>
        <w:rPr>
          <w:rFonts w:ascii="Courier New" w:hAnsi="Courier New" w:cs="Courier New" w:eastAsia="Courier New" w:hint="default"/>
          <w:sz w:val="17"/>
          <w:szCs w:val="17"/>
        </w:rPr>
      </w:pPr>
    </w:p>
    <w:p>
      <w:pPr>
        <w:pStyle w:val="BodyText"/>
        <w:spacing w:line="480" w:lineRule="auto" w:before="76"/>
        <w:ind w:right="66" w:firstLine="0"/>
        <w:jc w:val="left"/>
      </w:pPr>
      <w:r>
        <w:rPr/>
        <w:t>Thermal desorption Technical Support Note 2: Prediction</w:t>
      </w:r>
      <w:r>
        <w:rPr>
          <w:spacing w:val="-44"/>
        </w:rPr>
        <w:t> </w:t>
      </w:r>
      <w:r>
        <w:rPr/>
        <w:t>of </w:t>
      </w:r>
      <w:r>
        <w:rPr/>
        <w:t>uptake rates for diffusive</w:t>
      </w:r>
      <w:r>
        <w:rPr>
          <w:spacing w:val="-26"/>
        </w:rPr>
        <w:t> </w:t>
      </w:r>
      <w:r>
        <w:rPr/>
        <w:t>tubes.</w:t>
      </w:r>
    </w:p>
    <w:p>
      <w:pPr>
        <w:pStyle w:val="ListParagraph"/>
        <w:numPr>
          <w:ilvl w:val="2"/>
          <w:numId w:val="43"/>
        </w:numPr>
        <w:tabs>
          <w:tab w:pos="1540" w:val="left" w:leader="none"/>
        </w:tabs>
        <w:spacing w:line="480" w:lineRule="auto" w:before="0" w:after="0"/>
        <w:ind w:left="100" w:right="291" w:firstLine="720"/>
        <w:jc w:val="left"/>
        <w:rPr>
          <w:rFonts w:ascii="Courier New" w:hAnsi="Courier New" w:cs="Courier New" w:eastAsia="Courier New" w:hint="default"/>
          <w:sz w:val="24"/>
          <w:szCs w:val="24"/>
        </w:rPr>
      </w:pPr>
      <w:r>
        <w:rPr>
          <w:rFonts w:ascii="Courier New" w:hAnsi="Courier New" w:cs="Courier New" w:eastAsia="Courier New" w:hint="default"/>
          <w:sz w:val="24"/>
          <w:szCs w:val="24"/>
        </w:rPr>
        <w:t>Ciccioli, P., Brancaleoni, E., Cecinato, A.,</w:t>
      </w:r>
      <w:r>
        <w:rPr>
          <w:rFonts w:ascii="Courier New" w:hAnsi="Courier New" w:cs="Courier New" w:eastAsia="Courier New" w:hint="default"/>
          <w:spacing w:val="-41"/>
          <w:sz w:val="24"/>
          <w:szCs w:val="24"/>
        </w:rPr>
        <w:t> </w:t>
      </w:r>
      <w:r>
        <w:rPr>
          <w:rFonts w:ascii="Courier New" w:hAnsi="Courier New" w:cs="Courier New" w:eastAsia="Courier New" w:hint="default"/>
          <w:sz w:val="24"/>
          <w:szCs w:val="24"/>
        </w:rPr>
        <w:t>DiPalo, </w:t>
      </w:r>
      <w:r>
        <w:rPr>
          <w:rFonts w:ascii="Courier New" w:hAnsi="Courier New" w:cs="Courier New" w:eastAsia="Courier New" w:hint="default"/>
          <w:sz w:val="24"/>
          <w:szCs w:val="24"/>
        </w:rPr>
        <w:t>C., Brachetti, A., and Liberti, A., "GC Evaluation of the Organic Components Present in the Atmosphere at Trace Levels with the Aid of Carbopack™ B for Preconcentration of the Sample," J. of Chrom., 351, pp 433-449,</w:t>
      </w:r>
      <w:r>
        <w:rPr>
          <w:rFonts w:ascii="Courier New" w:hAnsi="Courier New" w:cs="Courier New" w:eastAsia="Courier New" w:hint="default"/>
          <w:spacing w:val="-35"/>
          <w:sz w:val="24"/>
          <w:szCs w:val="24"/>
        </w:rPr>
        <w:t> </w:t>
      </w:r>
      <w:r>
        <w:rPr>
          <w:rFonts w:ascii="Courier New" w:hAnsi="Courier New" w:cs="Courier New" w:eastAsia="Courier New" w:hint="default"/>
          <w:sz w:val="24"/>
          <w:szCs w:val="24"/>
        </w:rPr>
        <w:t>1986.</w:t>
      </w:r>
    </w:p>
    <w:p>
      <w:pPr>
        <w:pStyle w:val="ListParagraph"/>
        <w:numPr>
          <w:ilvl w:val="2"/>
          <w:numId w:val="43"/>
        </w:numPr>
        <w:tabs>
          <w:tab w:pos="1540" w:val="left" w:leader="none"/>
        </w:tabs>
        <w:spacing w:line="480" w:lineRule="auto" w:before="0" w:after="0"/>
        <w:ind w:left="100" w:right="435" w:firstLine="720"/>
        <w:jc w:val="left"/>
        <w:rPr>
          <w:rFonts w:ascii="Courier New" w:hAnsi="Courier New" w:cs="Courier New" w:eastAsia="Courier New" w:hint="default"/>
          <w:sz w:val="24"/>
          <w:szCs w:val="24"/>
        </w:rPr>
      </w:pPr>
      <w:r>
        <w:rPr>
          <w:rFonts w:ascii="Courier New" w:hAnsi="Courier New" w:cs="Courier New" w:eastAsia="Courier New" w:hint="default"/>
          <w:sz w:val="24"/>
          <w:szCs w:val="24"/>
        </w:rPr>
        <w:t>Broadway, G. M., and Trewern, T., "Design Considerations for the Optimization of a Packed Thermal Desorption Cold Trap for Capillary Gas Chromatography,"</w:t>
      </w:r>
      <w:r>
        <w:rPr>
          <w:rFonts w:ascii="Courier New" w:hAnsi="Courier New" w:cs="Courier New" w:eastAsia="Courier New" w:hint="default"/>
          <w:spacing w:val="-49"/>
          <w:sz w:val="24"/>
          <w:szCs w:val="24"/>
        </w:rPr>
        <w:t> </w:t>
      </w:r>
      <w:r>
        <w:rPr>
          <w:rFonts w:ascii="Courier New" w:hAnsi="Courier New" w:cs="Courier New" w:eastAsia="Courier New" w:hint="default"/>
          <w:sz w:val="24"/>
          <w:szCs w:val="24"/>
        </w:rPr>
        <w:t>Proc. </w:t>
      </w:r>
      <w:r>
        <w:rPr>
          <w:rFonts w:ascii="Courier New" w:hAnsi="Courier New" w:cs="Courier New" w:eastAsia="Courier New" w:hint="default"/>
          <w:sz w:val="24"/>
          <w:szCs w:val="24"/>
        </w:rPr>
        <w:t>13th Int’l Symposium on Capil. Chrom., Baltimore, MD, pp</w:t>
      </w:r>
      <w:r>
        <w:rPr>
          <w:rFonts w:ascii="Courier New" w:hAnsi="Courier New" w:cs="Courier New" w:eastAsia="Courier New" w:hint="default"/>
          <w:spacing w:val="-46"/>
          <w:sz w:val="24"/>
          <w:szCs w:val="24"/>
        </w:rPr>
        <w:t> </w:t>
      </w:r>
      <w:r>
        <w:rPr>
          <w:rFonts w:ascii="Courier New" w:hAnsi="Courier New" w:cs="Courier New" w:eastAsia="Courier New" w:hint="default"/>
          <w:sz w:val="24"/>
          <w:szCs w:val="24"/>
        </w:rPr>
        <w:t>310- </w:t>
      </w:r>
      <w:r>
        <w:rPr>
          <w:rFonts w:ascii="Courier New" w:hAnsi="Courier New" w:cs="Courier New" w:eastAsia="Courier New" w:hint="default"/>
          <w:sz w:val="24"/>
          <w:szCs w:val="24"/>
        </w:rPr>
        <w:t>320,</w:t>
      </w:r>
      <w:r>
        <w:rPr>
          <w:rFonts w:ascii="Courier New" w:hAnsi="Courier New" w:cs="Courier New" w:eastAsia="Courier New" w:hint="default"/>
          <w:spacing w:val="-9"/>
          <w:sz w:val="24"/>
          <w:szCs w:val="24"/>
        </w:rPr>
        <w:t> </w:t>
      </w:r>
      <w:r>
        <w:rPr>
          <w:rFonts w:ascii="Courier New" w:hAnsi="Courier New" w:cs="Courier New" w:eastAsia="Courier New" w:hint="default"/>
          <w:sz w:val="24"/>
          <w:szCs w:val="24"/>
        </w:rPr>
        <w:t>1991.</w:t>
      </w:r>
    </w:p>
    <w:p>
      <w:pPr>
        <w:pStyle w:val="ListParagraph"/>
        <w:numPr>
          <w:ilvl w:val="2"/>
          <w:numId w:val="43"/>
        </w:numPr>
        <w:tabs>
          <w:tab w:pos="1540" w:val="left" w:leader="none"/>
        </w:tabs>
        <w:spacing w:line="480" w:lineRule="auto" w:before="0" w:after="0"/>
        <w:ind w:left="100" w:right="147" w:firstLine="720"/>
        <w:jc w:val="left"/>
        <w:rPr>
          <w:rFonts w:ascii="Courier New" w:hAnsi="Courier New" w:cs="Courier New" w:eastAsia="Courier New" w:hint="default"/>
          <w:sz w:val="24"/>
          <w:szCs w:val="24"/>
        </w:rPr>
      </w:pPr>
      <w:r>
        <w:rPr>
          <w:rFonts w:ascii="Courier New" w:hAnsi="Courier New" w:cs="Courier New" w:eastAsia="Courier New" w:hint="default"/>
          <w:sz w:val="24"/>
          <w:szCs w:val="24"/>
        </w:rPr>
        <w:t>Broadway, G. M., "An Automated System for use</w:t>
      </w:r>
      <w:r>
        <w:rPr>
          <w:rFonts w:ascii="Courier New" w:hAnsi="Courier New" w:cs="Courier New" w:eastAsia="Courier New" w:hint="default"/>
          <w:spacing w:val="-41"/>
          <w:sz w:val="24"/>
          <w:szCs w:val="24"/>
        </w:rPr>
        <w:t> </w:t>
      </w:r>
      <w:r>
        <w:rPr>
          <w:rFonts w:ascii="Courier New" w:hAnsi="Courier New" w:cs="Courier New" w:eastAsia="Courier New" w:hint="default"/>
          <w:sz w:val="24"/>
          <w:szCs w:val="24"/>
        </w:rPr>
        <w:t>Without </w:t>
      </w:r>
      <w:r>
        <w:rPr>
          <w:rFonts w:ascii="Courier New" w:hAnsi="Courier New" w:cs="Courier New" w:eastAsia="Courier New" w:hint="default"/>
          <w:sz w:val="24"/>
          <w:szCs w:val="24"/>
        </w:rPr>
        <w:t>Liquid Cryogen for the Determination of VOC’s in Ambient Air," Proc. 14th Int’l. Symposium on Capil. Chrom., Baltimore, MD, 1992.</w:t>
      </w:r>
    </w:p>
    <w:p>
      <w:pPr>
        <w:pStyle w:val="ListParagraph"/>
        <w:numPr>
          <w:ilvl w:val="2"/>
          <w:numId w:val="43"/>
        </w:numPr>
        <w:tabs>
          <w:tab w:pos="1540" w:val="left" w:leader="none"/>
        </w:tabs>
        <w:spacing w:line="480" w:lineRule="auto" w:before="1" w:after="0"/>
        <w:ind w:left="100" w:right="147" w:firstLine="720"/>
        <w:jc w:val="left"/>
        <w:rPr>
          <w:rFonts w:ascii="Courier New" w:hAnsi="Courier New" w:cs="Courier New" w:eastAsia="Courier New" w:hint="default"/>
          <w:sz w:val="24"/>
          <w:szCs w:val="24"/>
        </w:rPr>
      </w:pPr>
      <w:r>
        <w:rPr>
          <w:rFonts w:ascii="Courier New"/>
          <w:sz w:val="24"/>
        </w:rPr>
        <w:t>Gibitch, J., Ogle, L., and Radenheimer, P.,</w:t>
      </w:r>
      <w:r>
        <w:rPr>
          <w:rFonts w:ascii="Courier New"/>
          <w:spacing w:val="-42"/>
          <w:sz w:val="24"/>
        </w:rPr>
        <w:t> </w:t>
      </w:r>
      <w:r>
        <w:rPr>
          <w:rFonts w:ascii="Courier New"/>
          <w:sz w:val="24"/>
        </w:rPr>
        <w:t>"Analysis </w:t>
      </w:r>
      <w:r>
        <w:rPr>
          <w:rFonts w:ascii="Courier New"/>
          <w:sz w:val="24"/>
        </w:rPr>
        <w:t>of Ozone Precursor Compounds in Houston, Texas Using Automated Continuous GCs," in Proceedings of the Air and Waste</w:t>
      </w:r>
      <w:r>
        <w:rPr>
          <w:rFonts w:ascii="Courier New"/>
          <w:spacing w:val="-49"/>
          <w:sz w:val="24"/>
        </w:rPr>
        <w:t> </w:t>
      </w:r>
      <w:r>
        <w:rPr>
          <w:rFonts w:ascii="Courier New"/>
          <w:sz w:val="24"/>
        </w:rPr>
        <w:t>Management </w:t>
      </w:r>
      <w:r>
        <w:rPr>
          <w:rFonts w:ascii="Courier New"/>
          <w:sz w:val="24"/>
        </w:rPr>
        <w:t>Association Conference: Measurement of Toxic and Related</w:t>
      </w:r>
      <w:r>
        <w:rPr>
          <w:rFonts w:ascii="Courier New"/>
          <w:spacing w:val="-48"/>
          <w:sz w:val="24"/>
        </w:rPr>
        <w:t> </w:t>
      </w:r>
      <w:r>
        <w:rPr>
          <w:rFonts w:ascii="Courier New"/>
          <w:sz w:val="24"/>
        </w:rPr>
        <w:t>Air</w:t>
      </w:r>
    </w:p>
    <w:p>
      <w:pPr>
        <w:spacing w:after="0" w:line="480" w:lineRule="auto"/>
        <w:jc w:val="left"/>
        <w:rPr>
          <w:rFonts w:ascii="Courier New" w:hAnsi="Courier New" w:cs="Courier New" w:eastAsia="Courier New" w:hint="default"/>
          <w:sz w:val="24"/>
          <w:szCs w:val="24"/>
        </w:rPr>
        <w:sectPr>
          <w:pgSz w:w="12240" w:h="15840"/>
          <w:pgMar w:top="1380" w:bottom="280" w:left="1340" w:right="1580"/>
        </w:sectPr>
      </w:pPr>
    </w:p>
    <w:p>
      <w:pPr>
        <w:pStyle w:val="BodyText"/>
        <w:spacing w:line="480" w:lineRule="auto" w:before="65"/>
        <w:ind w:right="342" w:firstLine="0"/>
        <w:jc w:val="left"/>
      </w:pPr>
      <w:r>
        <w:rPr/>
        <w:t>Pollutants, Air and Waste Management Association,</w:t>
      </w:r>
      <w:r>
        <w:rPr>
          <w:spacing w:val="-49"/>
        </w:rPr>
        <w:t> </w:t>
      </w:r>
      <w:r>
        <w:rPr/>
        <w:t>Pittsburgh, </w:t>
      </w:r>
      <w:r>
        <w:rPr/>
        <w:t>PA, May</w:t>
      </w:r>
      <w:r>
        <w:rPr>
          <w:spacing w:val="-11"/>
        </w:rPr>
        <w:t> </w:t>
      </w:r>
      <w:r>
        <w:rPr/>
        <w:t>1995.</w:t>
      </w:r>
    </w:p>
    <w:p>
      <w:pPr>
        <w:pStyle w:val="ListParagraph"/>
        <w:numPr>
          <w:ilvl w:val="2"/>
          <w:numId w:val="43"/>
        </w:numPr>
        <w:tabs>
          <w:tab w:pos="1540" w:val="left" w:leader="none"/>
        </w:tabs>
        <w:spacing w:line="480" w:lineRule="auto" w:before="0" w:after="0"/>
        <w:ind w:left="100" w:right="294" w:firstLine="720"/>
        <w:jc w:val="left"/>
        <w:rPr>
          <w:rFonts w:ascii="Courier New" w:hAnsi="Courier New" w:cs="Courier New" w:eastAsia="Courier New" w:hint="default"/>
          <w:sz w:val="24"/>
          <w:szCs w:val="24"/>
        </w:rPr>
      </w:pPr>
      <w:r>
        <w:rPr>
          <w:rFonts w:ascii="Courier New" w:hAnsi="Courier New"/>
          <w:sz w:val="24"/>
        </w:rPr>
        <w:t>Vandendriessche, S., and Griepink, B., "The Certification of Benzene, Toluene and m-Xylene Sorbed on</w:t>
      </w:r>
      <w:r>
        <w:rPr>
          <w:rFonts w:ascii="Courier New" w:hAnsi="Courier New"/>
          <w:spacing w:val="-46"/>
          <w:sz w:val="24"/>
        </w:rPr>
        <w:t> </w:t>
      </w:r>
      <w:r>
        <w:rPr>
          <w:rFonts w:ascii="Courier New" w:hAnsi="Courier New"/>
          <w:sz w:val="24"/>
        </w:rPr>
        <w:t>Tenax</w:t>
      </w:r>
      <w:r>
        <w:rPr>
          <w:rFonts w:ascii="Courier New" w:hAnsi="Courier New"/>
          <w:position w:val="6"/>
          <w:sz w:val="16"/>
        </w:rPr>
        <w:t>® </w:t>
      </w:r>
      <w:r>
        <w:rPr>
          <w:rFonts w:ascii="Courier New" w:hAnsi="Courier New"/>
          <w:position w:val="6"/>
          <w:sz w:val="16"/>
        </w:rPr>
      </w:r>
      <w:r>
        <w:rPr>
          <w:rFonts w:ascii="Courier New" w:hAnsi="Courier New"/>
          <w:sz w:val="24"/>
        </w:rPr>
        <w:t>TA in Tubes," CRM-112 CEC, BCR, EUR12308 EN,</w:t>
      </w:r>
      <w:r>
        <w:rPr>
          <w:rFonts w:ascii="Courier New" w:hAnsi="Courier New"/>
          <w:spacing w:val="-39"/>
          <w:sz w:val="24"/>
        </w:rPr>
        <w:t> </w:t>
      </w:r>
      <w:r>
        <w:rPr>
          <w:rFonts w:ascii="Courier New" w:hAnsi="Courier New"/>
          <w:sz w:val="24"/>
        </w:rPr>
        <w:t>1989.</w:t>
      </w:r>
    </w:p>
    <w:p>
      <w:pPr>
        <w:pStyle w:val="ListParagraph"/>
        <w:numPr>
          <w:ilvl w:val="2"/>
          <w:numId w:val="43"/>
        </w:numPr>
        <w:tabs>
          <w:tab w:pos="1540" w:val="left" w:leader="none"/>
        </w:tabs>
        <w:spacing w:line="480" w:lineRule="auto" w:before="0" w:after="0"/>
        <w:ind w:left="100" w:right="535" w:firstLine="720"/>
        <w:jc w:val="left"/>
        <w:rPr>
          <w:rFonts w:ascii="Courier New" w:hAnsi="Courier New" w:cs="Courier New" w:eastAsia="Courier New" w:hint="default"/>
          <w:sz w:val="24"/>
          <w:szCs w:val="24"/>
        </w:rPr>
      </w:pPr>
      <w:r>
        <w:rPr>
          <w:rFonts w:ascii="Courier New"/>
          <w:sz w:val="24"/>
        </w:rPr>
        <w:t>MDHS 2 (Acrylonitrile in Air), "Laboratory Method Using Porous Polymer Adsorption Tubes, and Thermal</w:t>
      </w:r>
      <w:r>
        <w:rPr>
          <w:rFonts w:ascii="Courier New"/>
          <w:spacing w:val="-46"/>
          <w:sz w:val="24"/>
        </w:rPr>
        <w:t> </w:t>
      </w:r>
      <w:r>
        <w:rPr>
          <w:rFonts w:ascii="Courier New"/>
          <w:sz w:val="24"/>
        </w:rPr>
        <w:t>Desorption </w:t>
      </w:r>
      <w:r>
        <w:rPr>
          <w:rFonts w:ascii="Courier New"/>
          <w:sz w:val="24"/>
        </w:rPr>
        <w:t>with Gas Chromatographic Analysis," Methods for the Determination of Hazardous Substances (MDHS), UK Health and Safety Executive, Sheffield,</w:t>
      </w:r>
      <w:r>
        <w:rPr>
          <w:rFonts w:ascii="Courier New"/>
          <w:spacing w:val="-26"/>
          <w:sz w:val="24"/>
        </w:rPr>
        <w:t> </w:t>
      </w:r>
      <w:r>
        <w:rPr>
          <w:rFonts w:ascii="Courier New"/>
          <w:sz w:val="24"/>
        </w:rPr>
        <w:t>UK.</w:t>
      </w:r>
    </w:p>
    <w:p>
      <w:pPr>
        <w:pStyle w:val="ListParagraph"/>
        <w:numPr>
          <w:ilvl w:val="2"/>
          <w:numId w:val="43"/>
        </w:numPr>
        <w:tabs>
          <w:tab w:pos="1540" w:val="left" w:leader="none"/>
        </w:tabs>
        <w:spacing w:line="480" w:lineRule="auto" w:before="0" w:after="0"/>
        <w:ind w:left="100" w:right="535" w:firstLine="720"/>
        <w:jc w:val="left"/>
        <w:rPr>
          <w:rFonts w:ascii="Courier New" w:hAnsi="Courier New" w:cs="Courier New" w:eastAsia="Courier New" w:hint="default"/>
          <w:sz w:val="24"/>
          <w:szCs w:val="24"/>
        </w:rPr>
      </w:pPr>
      <w:r>
        <w:rPr>
          <w:rFonts w:ascii="Courier New"/>
          <w:sz w:val="24"/>
        </w:rPr>
        <w:t>MDHS 22 (Benzene in Air), "Laboratory Method Using Porous Polymer Adsorbent Tubes, Thermal Desorption and Gas Chromatography," Method for the Determination of Hazardous Substances (MDHS), UK Health and Safety Executive,</w:t>
      </w:r>
      <w:r>
        <w:rPr>
          <w:rFonts w:ascii="Courier New"/>
          <w:spacing w:val="-47"/>
          <w:sz w:val="24"/>
        </w:rPr>
        <w:t> </w:t>
      </w:r>
      <w:r>
        <w:rPr>
          <w:rFonts w:ascii="Courier New"/>
          <w:sz w:val="24"/>
        </w:rPr>
        <w:t>Sheffield, </w:t>
      </w:r>
      <w:r>
        <w:rPr>
          <w:rFonts w:ascii="Courier New"/>
          <w:sz w:val="24"/>
        </w:rPr>
        <w:t>UK.</w:t>
      </w:r>
    </w:p>
    <w:p>
      <w:pPr>
        <w:pStyle w:val="ListParagraph"/>
        <w:numPr>
          <w:ilvl w:val="2"/>
          <w:numId w:val="43"/>
        </w:numPr>
        <w:tabs>
          <w:tab w:pos="1540" w:val="left" w:leader="none"/>
        </w:tabs>
        <w:spacing w:line="480" w:lineRule="auto" w:before="0" w:after="0"/>
        <w:ind w:left="100" w:right="103" w:firstLine="720"/>
        <w:jc w:val="left"/>
        <w:rPr>
          <w:rFonts w:ascii="Courier New" w:hAnsi="Courier New" w:cs="Courier New" w:eastAsia="Courier New" w:hint="default"/>
          <w:sz w:val="24"/>
          <w:szCs w:val="24"/>
        </w:rPr>
      </w:pPr>
      <w:r>
        <w:rPr>
          <w:rFonts w:ascii="Courier New" w:hAnsi="Courier New"/>
          <w:sz w:val="24"/>
        </w:rPr>
        <w:t>MDHS 23 (Glycol Ether and Glycol Acetate Vapors in Air), "Laboratory Method Using Tenax</w:t>
      </w:r>
      <w:r>
        <w:rPr>
          <w:rFonts w:ascii="Courier New" w:hAnsi="Courier New"/>
          <w:position w:val="6"/>
          <w:sz w:val="16"/>
        </w:rPr>
        <w:t>® </w:t>
      </w:r>
      <w:r>
        <w:rPr>
          <w:rFonts w:ascii="Courier New" w:hAnsi="Courier New"/>
          <w:sz w:val="24"/>
        </w:rPr>
        <w:t>Sorbent Tubes, Thermal </w:t>
      </w:r>
      <w:r>
        <w:rPr>
          <w:rFonts w:ascii="Courier New" w:hAnsi="Courier New"/>
          <w:sz w:val="24"/>
        </w:rPr>
        <w:t>Desorption and Gas Chromatography," Method for the</w:t>
      </w:r>
      <w:r>
        <w:rPr>
          <w:rFonts w:ascii="Courier New" w:hAnsi="Courier New"/>
          <w:spacing w:val="-52"/>
          <w:sz w:val="24"/>
        </w:rPr>
        <w:t> </w:t>
      </w:r>
      <w:r>
        <w:rPr>
          <w:rFonts w:ascii="Courier New" w:hAnsi="Courier New"/>
          <w:sz w:val="24"/>
        </w:rPr>
        <w:t>Determination </w:t>
      </w:r>
      <w:r>
        <w:rPr>
          <w:rFonts w:ascii="Courier New" w:hAnsi="Courier New"/>
          <w:sz w:val="24"/>
        </w:rPr>
        <w:t>of Hazardous Substances (MDHS), UK Health and Safety Executive, Sheffield,</w:t>
      </w:r>
      <w:r>
        <w:rPr>
          <w:rFonts w:ascii="Courier New" w:hAnsi="Courier New"/>
          <w:spacing w:val="-12"/>
          <w:sz w:val="24"/>
        </w:rPr>
        <w:t> </w:t>
      </w:r>
      <w:r>
        <w:rPr>
          <w:rFonts w:ascii="Courier New" w:hAnsi="Courier New"/>
          <w:sz w:val="24"/>
        </w:rPr>
        <w:t>UK.</w:t>
      </w:r>
    </w:p>
    <w:p>
      <w:pPr>
        <w:pStyle w:val="ListParagraph"/>
        <w:numPr>
          <w:ilvl w:val="2"/>
          <w:numId w:val="43"/>
        </w:numPr>
        <w:tabs>
          <w:tab w:pos="1540" w:val="left" w:leader="none"/>
        </w:tabs>
        <w:spacing w:line="480" w:lineRule="auto" w:before="1" w:after="0"/>
        <w:ind w:left="100" w:right="391" w:firstLine="720"/>
        <w:jc w:val="left"/>
        <w:rPr>
          <w:rFonts w:ascii="Courier New" w:hAnsi="Courier New" w:cs="Courier New" w:eastAsia="Courier New" w:hint="default"/>
          <w:sz w:val="24"/>
          <w:szCs w:val="24"/>
        </w:rPr>
      </w:pPr>
      <w:r>
        <w:rPr>
          <w:rFonts w:ascii="Courier New"/>
          <w:sz w:val="24"/>
        </w:rPr>
        <w:t>MDHS 40 (Toluene in air), "Laboratory Method Using Pumped Porous Polymer Adsorbent Tubes, Thermal Desorption and Gas Chromatography," Method for the Determination of</w:t>
      </w:r>
      <w:r>
        <w:rPr>
          <w:rFonts w:ascii="Courier New"/>
          <w:spacing w:val="-50"/>
          <w:sz w:val="24"/>
        </w:rPr>
        <w:t> </w:t>
      </w:r>
      <w:r>
        <w:rPr>
          <w:rFonts w:ascii="Courier New"/>
          <w:sz w:val="24"/>
        </w:rPr>
        <w:t>Hazardous </w:t>
      </w:r>
      <w:r>
        <w:rPr>
          <w:rFonts w:ascii="Courier New"/>
          <w:sz w:val="24"/>
        </w:rPr>
        <w:t>Substances (MDHS), UK Health and Safety Executive,</w:t>
      </w:r>
      <w:r>
        <w:rPr>
          <w:rFonts w:ascii="Courier New"/>
          <w:spacing w:val="-49"/>
          <w:sz w:val="24"/>
        </w:rPr>
        <w:t> </w:t>
      </w:r>
      <w:r>
        <w:rPr>
          <w:rFonts w:ascii="Courier New"/>
          <w:sz w:val="24"/>
        </w:rPr>
        <w:t>Sheffield,</w:t>
      </w:r>
    </w:p>
    <w:p>
      <w:pPr>
        <w:spacing w:after="0" w:line="480" w:lineRule="auto"/>
        <w:jc w:val="left"/>
        <w:rPr>
          <w:rFonts w:ascii="Courier New" w:hAnsi="Courier New" w:cs="Courier New" w:eastAsia="Courier New" w:hint="default"/>
          <w:sz w:val="24"/>
          <w:szCs w:val="24"/>
        </w:rPr>
        <w:sectPr>
          <w:pgSz w:w="12240" w:h="15840"/>
          <w:pgMar w:top="1380" w:bottom="280" w:left="1340" w:right="1480"/>
        </w:sectPr>
      </w:pPr>
    </w:p>
    <w:p>
      <w:pPr>
        <w:pStyle w:val="BodyText"/>
        <w:spacing w:line="240" w:lineRule="auto" w:before="65"/>
        <w:ind w:right="0" w:firstLine="0"/>
        <w:jc w:val="left"/>
      </w:pPr>
      <w:r>
        <w:rPr/>
        <w:t>UK.</w:t>
      </w:r>
    </w:p>
    <w:p>
      <w:pPr>
        <w:spacing w:line="240" w:lineRule="auto" w:before="3"/>
        <w:ind w:right="0"/>
        <w:rPr>
          <w:rFonts w:ascii="Courier New" w:hAnsi="Courier New" w:cs="Courier New" w:eastAsia="Courier New" w:hint="default"/>
          <w:sz w:val="17"/>
          <w:szCs w:val="17"/>
        </w:rPr>
      </w:pPr>
    </w:p>
    <w:p>
      <w:pPr>
        <w:pStyle w:val="ListParagraph"/>
        <w:numPr>
          <w:ilvl w:val="2"/>
          <w:numId w:val="43"/>
        </w:numPr>
        <w:tabs>
          <w:tab w:pos="1540" w:val="left" w:leader="none"/>
        </w:tabs>
        <w:spacing w:line="480" w:lineRule="auto" w:before="76" w:after="0"/>
        <w:ind w:left="100" w:right="107" w:firstLine="720"/>
        <w:jc w:val="left"/>
        <w:rPr>
          <w:rFonts w:ascii="Courier New" w:hAnsi="Courier New" w:cs="Courier New" w:eastAsia="Courier New" w:hint="default"/>
          <w:sz w:val="24"/>
          <w:szCs w:val="24"/>
        </w:rPr>
      </w:pPr>
      <w:r>
        <w:rPr>
          <w:rFonts w:ascii="Courier New"/>
          <w:sz w:val="24"/>
        </w:rPr>
        <w:t>MDHS 60 (Mixed Hydrocarbons (C to C) in Air), "Laboratory Method Using Pumped Porous Polymer 3 10 and Carbon Sorbent Tubes, Thermal Desorption and Gas Chromatography," Method for the Determination of Hazardous Substances (MDHS),</w:t>
      </w:r>
      <w:r>
        <w:rPr>
          <w:rFonts w:ascii="Courier New"/>
          <w:spacing w:val="-48"/>
          <w:sz w:val="24"/>
        </w:rPr>
        <w:t> </w:t>
      </w:r>
      <w:r>
        <w:rPr>
          <w:rFonts w:ascii="Courier New"/>
          <w:sz w:val="24"/>
        </w:rPr>
        <w:t>UK </w:t>
      </w:r>
      <w:r>
        <w:rPr>
          <w:rFonts w:ascii="Courier New"/>
          <w:sz w:val="24"/>
        </w:rPr>
        <w:t>Health and Safety Executive, Sheffield,</w:t>
      </w:r>
      <w:r>
        <w:rPr>
          <w:rFonts w:ascii="Courier New"/>
          <w:spacing w:val="-34"/>
          <w:sz w:val="24"/>
        </w:rPr>
        <w:t> </w:t>
      </w:r>
      <w:r>
        <w:rPr>
          <w:rFonts w:ascii="Courier New"/>
          <w:sz w:val="24"/>
        </w:rPr>
        <w:t>UK.</w:t>
      </w:r>
    </w:p>
    <w:p>
      <w:pPr>
        <w:pStyle w:val="ListParagraph"/>
        <w:numPr>
          <w:ilvl w:val="2"/>
          <w:numId w:val="43"/>
        </w:numPr>
        <w:tabs>
          <w:tab w:pos="1540" w:val="left" w:leader="none"/>
        </w:tabs>
        <w:spacing w:line="480" w:lineRule="auto" w:before="0" w:after="0"/>
        <w:ind w:left="100" w:right="251" w:firstLine="720"/>
        <w:jc w:val="left"/>
        <w:rPr>
          <w:rFonts w:ascii="Courier New" w:hAnsi="Courier New" w:cs="Courier New" w:eastAsia="Courier New" w:hint="default"/>
          <w:sz w:val="24"/>
          <w:szCs w:val="24"/>
        </w:rPr>
      </w:pPr>
      <w:r>
        <w:rPr>
          <w:rFonts w:ascii="Courier New"/>
          <w:sz w:val="24"/>
        </w:rPr>
        <w:t>Price, J. A., and Saunders, K. J., "Determination</w:t>
      </w:r>
      <w:r>
        <w:rPr>
          <w:rFonts w:ascii="Courier New"/>
          <w:spacing w:val="-40"/>
          <w:sz w:val="24"/>
        </w:rPr>
        <w:t> </w:t>
      </w:r>
      <w:r>
        <w:rPr>
          <w:rFonts w:ascii="Courier New"/>
          <w:sz w:val="24"/>
        </w:rPr>
        <w:t>of </w:t>
      </w:r>
      <w:r>
        <w:rPr>
          <w:rFonts w:ascii="Courier New"/>
          <w:sz w:val="24"/>
        </w:rPr>
        <w:t>Airborne Methyl tert-Butyl Ether in Gasoline Atmospheres," Analyst, Vol. 109, pp. 829-834, July</w:t>
      </w:r>
      <w:r>
        <w:rPr>
          <w:rFonts w:ascii="Courier New"/>
          <w:spacing w:val="-34"/>
          <w:sz w:val="24"/>
        </w:rPr>
        <w:t> </w:t>
      </w:r>
      <w:r>
        <w:rPr>
          <w:rFonts w:ascii="Courier New"/>
          <w:sz w:val="24"/>
        </w:rPr>
        <w:t>1984.</w:t>
      </w:r>
    </w:p>
    <w:p>
      <w:pPr>
        <w:pStyle w:val="ListParagraph"/>
        <w:numPr>
          <w:ilvl w:val="2"/>
          <w:numId w:val="43"/>
        </w:numPr>
        <w:tabs>
          <w:tab w:pos="1540" w:val="left" w:leader="none"/>
        </w:tabs>
        <w:spacing w:line="480" w:lineRule="auto" w:before="0" w:after="0"/>
        <w:ind w:left="100" w:right="107" w:firstLine="720"/>
        <w:jc w:val="left"/>
        <w:rPr>
          <w:rFonts w:ascii="Courier New" w:hAnsi="Courier New" w:cs="Courier New" w:eastAsia="Courier New" w:hint="default"/>
          <w:sz w:val="24"/>
          <w:szCs w:val="24"/>
        </w:rPr>
      </w:pPr>
      <w:r>
        <w:rPr>
          <w:rFonts w:ascii="Courier New"/>
          <w:sz w:val="24"/>
        </w:rPr>
        <w:t>Coker, D. T., van den Hoed, N., Saunders, K. J., and Tindle, P. E., "A Monitoring Method for Gasoline Vapour Giving Detailed Composition," Ann. Occup, Hyg., Vol 33, No. 11, pp</w:t>
      </w:r>
      <w:r>
        <w:rPr>
          <w:rFonts w:ascii="Courier New"/>
          <w:spacing w:val="-48"/>
          <w:sz w:val="24"/>
        </w:rPr>
        <w:t> </w:t>
      </w:r>
      <w:r>
        <w:rPr>
          <w:rFonts w:ascii="Courier New"/>
          <w:sz w:val="24"/>
        </w:rPr>
        <w:t>15- </w:t>
      </w:r>
      <w:r>
        <w:rPr>
          <w:rFonts w:ascii="Courier New"/>
          <w:sz w:val="24"/>
        </w:rPr>
        <w:t>26,</w:t>
      </w:r>
      <w:r>
        <w:rPr>
          <w:rFonts w:ascii="Courier New"/>
          <w:spacing w:val="-8"/>
          <w:sz w:val="24"/>
        </w:rPr>
        <w:t> </w:t>
      </w:r>
      <w:r>
        <w:rPr>
          <w:rFonts w:ascii="Courier New"/>
          <w:sz w:val="24"/>
        </w:rPr>
        <w:t>1989.</w:t>
      </w:r>
    </w:p>
    <w:p>
      <w:pPr>
        <w:pStyle w:val="ListParagraph"/>
        <w:numPr>
          <w:ilvl w:val="2"/>
          <w:numId w:val="43"/>
        </w:numPr>
        <w:tabs>
          <w:tab w:pos="1540" w:val="left" w:leader="none"/>
        </w:tabs>
        <w:spacing w:line="480" w:lineRule="auto" w:before="0" w:after="0"/>
        <w:ind w:left="100" w:right="827" w:firstLine="720"/>
        <w:jc w:val="left"/>
        <w:rPr>
          <w:rFonts w:ascii="Courier New" w:hAnsi="Courier New" w:cs="Courier New" w:eastAsia="Courier New" w:hint="default"/>
          <w:sz w:val="24"/>
          <w:szCs w:val="24"/>
        </w:rPr>
      </w:pPr>
      <w:r>
        <w:rPr>
          <w:rFonts w:ascii="Courier New"/>
          <w:sz w:val="24"/>
        </w:rPr>
        <w:t>DFG, "Analytische Methoden zur prufing gesundheitsschadlicher Arbeistsstoffe," Deutsche Forschungsgemeinschaft, Verlag Chemie, Weinheim FRG,</w:t>
      </w:r>
      <w:r>
        <w:rPr>
          <w:rFonts w:ascii="Courier New"/>
          <w:spacing w:val="-49"/>
          <w:sz w:val="24"/>
        </w:rPr>
        <w:t> </w:t>
      </w:r>
      <w:r>
        <w:rPr>
          <w:rFonts w:ascii="Courier New"/>
          <w:sz w:val="24"/>
        </w:rPr>
        <w:t>1985.</w:t>
      </w:r>
    </w:p>
    <w:p>
      <w:pPr>
        <w:pStyle w:val="ListParagraph"/>
        <w:numPr>
          <w:ilvl w:val="2"/>
          <w:numId w:val="43"/>
        </w:numPr>
        <w:tabs>
          <w:tab w:pos="1540" w:val="left" w:leader="none"/>
        </w:tabs>
        <w:spacing w:line="480" w:lineRule="auto" w:before="0" w:after="0"/>
        <w:ind w:left="100" w:right="107" w:firstLine="720"/>
        <w:jc w:val="left"/>
        <w:rPr>
          <w:rFonts w:ascii="Courier New" w:hAnsi="Courier New" w:cs="Courier New" w:eastAsia="Courier New" w:hint="default"/>
          <w:sz w:val="24"/>
          <w:szCs w:val="24"/>
        </w:rPr>
      </w:pPr>
      <w:r>
        <w:rPr>
          <w:rFonts w:ascii="Courier New"/>
          <w:sz w:val="24"/>
        </w:rPr>
        <w:t>NNI, "Methods in NVN Series (Luchtkwaliteit; Werkplekatmasfeer)," Nederlands Normailsatie - Institut,</w:t>
      </w:r>
      <w:r>
        <w:rPr>
          <w:rFonts w:ascii="Courier New"/>
          <w:spacing w:val="-51"/>
          <w:sz w:val="24"/>
        </w:rPr>
        <w:t> </w:t>
      </w:r>
      <w:r>
        <w:rPr>
          <w:rFonts w:ascii="Courier New"/>
          <w:sz w:val="24"/>
        </w:rPr>
        <w:t>Delft, </w:t>
      </w:r>
      <w:r>
        <w:rPr>
          <w:rFonts w:ascii="Courier New"/>
          <w:sz w:val="24"/>
        </w:rPr>
        <w:t>The Netherlands,</w:t>
      </w:r>
      <w:r>
        <w:rPr>
          <w:rFonts w:ascii="Courier New"/>
          <w:spacing w:val="-22"/>
          <w:sz w:val="24"/>
        </w:rPr>
        <w:t> </w:t>
      </w:r>
      <w:r>
        <w:rPr>
          <w:rFonts w:ascii="Courier New"/>
          <w:sz w:val="24"/>
        </w:rPr>
        <w:t>1986-88.</w:t>
      </w:r>
    </w:p>
    <w:p>
      <w:pPr>
        <w:pStyle w:val="ListParagraph"/>
        <w:numPr>
          <w:ilvl w:val="2"/>
          <w:numId w:val="43"/>
        </w:numPr>
        <w:tabs>
          <w:tab w:pos="1540" w:val="left" w:leader="none"/>
        </w:tabs>
        <w:spacing w:line="480" w:lineRule="auto" w:before="0" w:after="0"/>
        <w:ind w:left="100" w:right="251" w:firstLine="720"/>
        <w:jc w:val="left"/>
        <w:rPr>
          <w:rFonts w:ascii="Courier New" w:hAnsi="Courier New" w:cs="Courier New" w:eastAsia="Courier New" w:hint="default"/>
          <w:sz w:val="24"/>
          <w:szCs w:val="24"/>
        </w:rPr>
      </w:pPr>
      <w:r>
        <w:rPr>
          <w:rFonts w:ascii="Courier New"/>
          <w:sz w:val="24"/>
        </w:rPr>
        <w:t>"Sampling by Solid Adsorption Techniques,"</w:t>
      </w:r>
      <w:r>
        <w:rPr>
          <w:rFonts w:ascii="Courier New"/>
          <w:spacing w:val="-41"/>
          <w:sz w:val="24"/>
        </w:rPr>
        <w:t> </w:t>
      </w:r>
      <w:r>
        <w:rPr>
          <w:rFonts w:ascii="Courier New"/>
          <w:sz w:val="24"/>
        </w:rPr>
        <w:t>Standards </w:t>
      </w:r>
      <w:r>
        <w:rPr>
          <w:rFonts w:ascii="Courier New"/>
          <w:sz w:val="24"/>
        </w:rPr>
        <w:t>Association of Australia Organic Vapours, Australian Standard 2976,</w:t>
      </w:r>
      <w:r>
        <w:rPr>
          <w:rFonts w:ascii="Courier New"/>
          <w:spacing w:val="-9"/>
          <w:sz w:val="24"/>
        </w:rPr>
        <w:t> </w:t>
      </w:r>
      <w:r>
        <w:rPr>
          <w:rFonts w:ascii="Courier New"/>
          <w:sz w:val="24"/>
        </w:rPr>
        <w:t>1987.</w:t>
      </w:r>
    </w:p>
    <w:p>
      <w:pPr>
        <w:pStyle w:val="ListParagraph"/>
        <w:numPr>
          <w:ilvl w:val="2"/>
          <w:numId w:val="43"/>
        </w:numPr>
        <w:tabs>
          <w:tab w:pos="1540" w:val="left" w:leader="none"/>
        </w:tabs>
        <w:spacing w:line="480" w:lineRule="auto" w:before="0" w:after="0"/>
        <w:ind w:left="100" w:right="827" w:firstLine="720"/>
        <w:jc w:val="left"/>
        <w:rPr>
          <w:rFonts w:ascii="Courier New" w:hAnsi="Courier New" w:cs="Courier New" w:eastAsia="Courier New" w:hint="default"/>
          <w:sz w:val="24"/>
          <w:szCs w:val="24"/>
        </w:rPr>
      </w:pPr>
      <w:r>
        <w:rPr>
          <w:rFonts w:ascii="Courier New"/>
          <w:sz w:val="24"/>
        </w:rPr>
        <w:t>Woolfenden, E. A., "Monitoring VOCs in Air</w:t>
      </w:r>
      <w:r>
        <w:rPr>
          <w:rFonts w:ascii="Courier New"/>
          <w:spacing w:val="-38"/>
          <w:sz w:val="24"/>
        </w:rPr>
        <w:t> </w:t>
      </w:r>
      <w:r>
        <w:rPr>
          <w:rFonts w:ascii="Courier New"/>
          <w:sz w:val="24"/>
        </w:rPr>
        <w:t>Using </w:t>
      </w:r>
      <w:r>
        <w:rPr>
          <w:rFonts w:ascii="Courier New"/>
          <w:sz w:val="24"/>
        </w:rPr>
        <w:t>Pumped Sampling onto Sorbent Tubes Followed by</w:t>
      </w:r>
      <w:r>
        <w:rPr>
          <w:rFonts w:ascii="Courier New"/>
          <w:spacing w:val="-42"/>
          <w:sz w:val="24"/>
        </w:rPr>
        <w:t> </w:t>
      </w:r>
      <w:r>
        <w:rPr>
          <w:rFonts w:ascii="Courier New"/>
          <w:sz w:val="24"/>
        </w:rPr>
        <w:t>Thermal</w:t>
      </w:r>
    </w:p>
    <w:p>
      <w:pPr>
        <w:spacing w:after="0" w:line="480" w:lineRule="auto"/>
        <w:jc w:val="left"/>
        <w:rPr>
          <w:rFonts w:ascii="Courier New" w:hAnsi="Courier New" w:cs="Courier New" w:eastAsia="Courier New" w:hint="default"/>
          <w:sz w:val="24"/>
          <w:szCs w:val="24"/>
        </w:rPr>
        <w:sectPr>
          <w:pgSz w:w="12240" w:h="15840"/>
          <w:pgMar w:top="1380" w:bottom="280" w:left="1340" w:right="1620"/>
        </w:sectPr>
      </w:pPr>
    </w:p>
    <w:p>
      <w:pPr>
        <w:pStyle w:val="BodyText"/>
        <w:spacing w:line="480" w:lineRule="auto" w:before="65"/>
        <w:ind w:right="0" w:firstLine="0"/>
        <w:jc w:val="left"/>
      </w:pPr>
      <w:r>
        <w:rPr/>
        <w:t>Desorption-capillary GC Analysis: Summary of Reported Data and Practical Guidelines for Successful Application," J. Air &amp;</w:t>
      </w:r>
      <w:r>
        <w:rPr>
          <w:spacing w:val="-50"/>
        </w:rPr>
        <w:t> </w:t>
      </w:r>
      <w:r>
        <w:rPr/>
        <w:t>Waste </w:t>
      </w:r>
      <w:r>
        <w:rPr/>
        <w:t>Manage. Assoc., Vol. 47, 1997, pp.</w:t>
      </w:r>
      <w:r>
        <w:rPr>
          <w:spacing w:val="-32"/>
        </w:rPr>
        <w:t> </w:t>
      </w:r>
      <w:r>
        <w:rPr/>
        <w:t>20-36.</w:t>
      </w:r>
    </w:p>
    <w:p>
      <w:pPr>
        <w:pStyle w:val="ListParagraph"/>
        <w:numPr>
          <w:ilvl w:val="2"/>
          <w:numId w:val="43"/>
        </w:numPr>
        <w:tabs>
          <w:tab w:pos="1540" w:val="left" w:leader="none"/>
        </w:tabs>
        <w:spacing w:line="480" w:lineRule="auto" w:before="0" w:after="0"/>
        <w:ind w:left="100" w:right="243" w:firstLine="720"/>
        <w:jc w:val="left"/>
        <w:rPr>
          <w:rFonts w:ascii="Courier New" w:hAnsi="Courier New" w:cs="Courier New" w:eastAsia="Courier New" w:hint="default"/>
          <w:sz w:val="24"/>
          <w:szCs w:val="24"/>
        </w:rPr>
      </w:pPr>
      <w:r>
        <w:rPr>
          <w:rFonts w:ascii="Courier New"/>
          <w:sz w:val="24"/>
        </w:rPr>
        <w:t>Validation Guidelines for Air Sampling Methods Utilizing Chromatographic Analysis, OSHA T-005, Version 3.0,</w:t>
      </w:r>
      <w:r>
        <w:rPr>
          <w:rFonts w:ascii="Courier New"/>
          <w:spacing w:val="-50"/>
          <w:sz w:val="24"/>
        </w:rPr>
        <w:t> </w:t>
      </w:r>
      <w:r>
        <w:rPr>
          <w:rFonts w:ascii="Courier New"/>
          <w:sz w:val="24"/>
        </w:rPr>
        <w:t>May </w:t>
      </w:r>
      <w:r>
        <w:rPr>
          <w:rFonts w:ascii="Courier New"/>
          <w:sz w:val="24"/>
        </w:rPr>
        <w:t>2010, </w:t>
      </w:r>
      <w:r>
        <w:rPr>
          <w:rFonts w:ascii="Courier New"/>
          <w:color w:val="0000FF"/>
          <w:sz w:val="24"/>
        </w:rPr>
      </w:r>
      <w:r>
        <w:rPr>
          <w:rFonts w:ascii="Courier New"/>
          <w:color w:val="0000FF"/>
          <w:sz w:val="24"/>
          <w:u w:val="single" w:color="0000FF"/>
        </w:rPr>
      </w:r>
      <w:hyperlink r:id="rId10">
        <w:r>
          <w:rPr>
            <w:rFonts w:ascii="Courier New"/>
            <w:color w:val="0000FF"/>
            <w:sz w:val="24"/>
            <w:u w:val="single" w:color="0000FF"/>
          </w:rPr>
          <w:t>http://www.osha.gov/dts/sltc/methods/chromguide/chromguide.pdf</w:t>
        </w:r>
        <w:r>
          <w:rPr>
            <w:rFonts w:ascii="Courier New"/>
            <w:color w:val="0000FF"/>
            <w:sz w:val="24"/>
          </w:rPr>
        </w:r>
        <w:r>
          <w:rPr>
            <w:rFonts w:ascii="Courier New"/>
            <w:sz w:val="24"/>
          </w:rPr>
          <w:t>.</w:t>
        </w:r>
      </w:hyperlink>
    </w:p>
    <w:p>
      <w:pPr>
        <w:pStyle w:val="ListParagraph"/>
        <w:numPr>
          <w:ilvl w:val="2"/>
          <w:numId w:val="43"/>
        </w:numPr>
        <w:tabs>
          <w:tab w:pos="1540" w:val="left" w:leader="none"/>
        </w:tabs>
        <w:spacing w:line="480" w:lineRule="auto" w:before="0" w:after="0"/>
        <w:ind w:left="100" w:right="963" w:firstLine="720"/>
        <w:jc w:val="left"/>
        <w:rPr>
          <w:rFonts w:ascii="Courier New" w:hAnsi="Courier New" w:cs="Courier New" w:eastAsia="Courier New" w:hint="default"/>
          <w:sz w:val="24"/>
          <w:szCs w:val="24"/>
        </w:rPr>
      </w:pPr>
      <w:r>
        <w:rPr>
          <w:rFonts w:ascii="Courier New"/>
          <w:sz w:val="24"/>
        </w:rPr>
        <w:t>ASTM D4597-10, Standard Practice for Sampling Workplace Atmospheres to collect Gases or Vapors with</w:t>
      </w:r>
      <w:r>
        <w:rPr>
          <w:rFonts w:ascii="Courier New"/>
          <w:spacing w:val="-45"/>
          <w:sz w:val="24"/>
        </w:rPr>
        <w:t> </w:t>
      </w:r>
      <w:r>
        <w:rPr>
          <w:rFonts w:ascii="Courier New"/>
          <w:sz w:val="24"/>
        </w:rPr>
        <w:t>Solid </w:t>
      </w:r>
      <w:r>
        <w:rPr>
          <w:rFonts w:ascii="Courier New"/>
          <w:sz w:val="24"/>
        </w:rPr>
        <w:t>Sorbent Diffusive</w:t>
      </w:r>
      <w:r>
        <w:rPr>
          <w:rFonts w:ascii="Courier New"/>
          <w:spacing w:val="-23"/>
          <w:sz w:val="24"/>
        </w:rPr>
        <w:t> </w:t>
      </w:r>
      <w:r>
        <w:rPr>
          <w:rFonts w:ascii="Courier New"/>
          <w:sz w:val="24"/>
        </w:rPr>
        <w:t>Samplers.</w:t>
      </w:r>
    </w:p>
    <w:p>
      <w:pPr>
        <w:pStyle w:val="ListParagraph"/>
        <w:numPr>
          <w:ilvl w:val="2"/>
          <w:numId w:val="43"/>
        </w:numPr>
        <w:tabs>
          <w:tab w:pos="1540" w:val="left" w:leader="none"/>
        </w:tabs>
        <w:spacing w:line="240" w:lineRule="auto" w:before="0" w:after="0"/>
        <w:ind w:left="1539" w:right="0" w:hanging="719"/>
        <w:jc w:val="left"/>
        <w:rPr>
          <w:rFonts w:ascii="Courier New" w:hAnsi="Courier New" w:cs="Courier New" w:eastAsia="Courier New" w:hint="default"/>
          <w:sz w:val="24"/>
          <w:szCs w:val="24"/>
        </w:rPr>
      </w:pPr>
      <w:r>
        <w:rPr>
          <w:rFonts w:ascii="Courier New"/>
          <w:sz w:val="24"/>
        </w:rPr>
        <w:t>Martin,</w:t>
      </w:r>
      <w:r>
        <w:rPr>
          <w:rFonts w:ascii="Courier New"/>
          <w:spacing w:val="-48"/>
          <w:sz w:val="24"/>
        </w:rPr>
        <w:t> </w:t>
      </w:r>
      <w:r>
        <w:rPr>
          <w:rFonts w:ascii="Courier New"/>
          <w:color w:val="0000FF"/>
          <w:spacing w:val="-48"/>
          <w:sz w:val="24"/>
        </w:rPr>
      </w:r>
      <w:hyperlink r:id="rId11">
        <w:r>
          <w:rPr>
            <w:rFonts w:ascii="Courier New"/>
            <w:color w:val="0000FF"/>
            <w:sz w:val="24"/>
            <w:u w:val="single" w:color="0000FF"/>
          </w:rPr>
          <w:t>http://www.hsl.gov.uk/media/1619/issue14.pdf</w:t>
        </w:r>
        <w:r>
          <w:rPr>
            <w:rFonts w:ascii="Courier New"/>
            <w:color w:val="0000FF"/>
            <w:sz w:val="24"/>
          </w:rPr>
        </w:r>
        <w:r>
          <w:rPr>
            <w:rFonts w:ascii="Courier New"/>
            <w:sz w:val="24"/>
          </w:rPr>
          <w:t>.</w:t>
        </w:r>
      </w:hyperlink>
    </w:p>
    <w:p>
      <w:pPr>
        <w:spacing w:line="240" w:lineRule="auto" w:before="3"/>
        <w:ind w:right="0"/>
        <w:rPr>
          <w:rFonts w:ascii="Courier New" w:hAnsi="Courier New" w:cs="Courier New" w:eastAsia="Courier New" w:hint="default"/>
          <w:sz w:val="17"/>
          <w:szCs w:val="17"/>
        </w:rPr>
      </w:pPr>
    </w:p>
    <w:p>
      <w:pPr>
        <w:pStyle w:val="ListParagraph"/>
        <w:numPr>
          <w:ilvl w:val="2"/>
          <w:numId w:val="43"/>
        </w:numPr>
        <w:tabs>
          <w:tab w:pos="1540" w:val="left" w:leader="none"/>
        </w:tabs>
        <w:spacing w:line="480" w:lineRule="auto" w:before="76" w:after="0"/>
        <w:ind w:left="100" w:right="531" w:firstLine="720"/>
        <w:jc w:val="left"/>
        <w:rPr>
          <w:rFonts w:ascii="Courier New" w:hAnsi="Courier New" w:cs="Courier New" w:eastAsia="Courier New" w:hint="default"/>
          <w:sz w:val="24"/>
          <w:szCs w:val="24"/>
        </w:rPr>
      </w:pPr>
      <w:r>
        <w:rPr>
          <w:rFonts w:ascii="Courier New" w:hAnsi="Courier New" w:cs="Courier New" w:eastAsia="Courier New" w:hint="default"/>
          <w:sz w:val="24"/>
          <w:szCs w:val="24"/>
        </w:rPr>
        <w:t>BS EN 14662-4:2005, Ambient air quality – Standard method for the measurement of benzene concentrations – Part</w:t>
      </w:r>
      <w:r>
        <w:rPr>
          <w:rFonts w:ascii="Courier New" w:hAnsi="Courier New" w:cs="Courier New" w:eastAsia="Courier New" w:hint="default"/>
          <w:spacing w:val="-48"/>
          <w:sz w:val="24"/>
          <w:szCs w:val="24"/>
        </w:rPr>
        <w:t> </w:t>
      </w:r>
      <w:r>
        <w:rPr>
          <w:rFonts w:ascii="Courier New" w:hAnsi="Courier New" w:cs="Courier New" w:eastAsia="Courier New" w:hint="default"/>
          <w:sz w:val="24"/>
          <w:szCs w:val="24"/>
        </w:rPr>
        <w:t>4: </w:t>
      </w:r>
      <w:r>
        <w:rPr>
          <w:rFonts w:ascii="Courier New" w:hAnsi="Courier New" w:cs="Courier New" w:eastAsia="Courier New" w:hint="default"/>
          <w:sz w:val="24"/>
          <w:szCs w:val="24"/>
        </w:rPr>
        <w:t>Diffusive sampling followed by thermal desorption and gas chromatography.</w:t>
      </w:r>
    </w:p>
    <w:p>
      <w:pPr>
        <w:pStyle w:val="ListParagraph"/>
        <w:numPr>
          <w:ilvl w:val="2"/>
          <w:numId w:val="43"/>
        </w:numPr>
        <w:tabs>
          <w:tab w:pos="1540" w:val="left" w:leader="none"/>
        </w:tabs>
        <w:spacing w:line="240" w:lineRule="auto" w:before="0" w:after="0"/>
        <w:ind w:left="1539" w:right="0" w:hanging="719"/>
        <w:jc w:val="left"/>
        <w:rPr>
          <w:rFonts w:ascii="Courier New" w:hAnsi="Courier New" w:cs="Courier New" w:eastAsia="Courier New" w:hint="default"/>
          <w:sz w:val="24"/>
          <w:szCs w:val="24"/>
        </w:rPr>
      </w:pPr>
      <w:r>
        <w:rPr>
          <w:rFonts w:ascii="Courier New"/>
          <w:sz w:val="24"/>
        </w:rPr>
        <w:t>ISO 16017-2:2003(E): Indoor, ambient and workplace</w:t>
      </w:r>
      <w:r>
        <w:rPr>
          <w:rFonts w:ascii="Courier New"/>
          <w:spacing w:val="-44"/>
          <w:sz w:val="24"/>
        </w:rPr>
        <w:t> </w:t>
      </w:r>
      <w:r>
        <w:rPr>
          <w:rFonts w:ascii="Courier New"/>
          <w:sz w:val="24"/>
        </w:rPr>
        <w:t>air</w:t>
      </w:r>
    </w:p>
    <w:p>
      <w:pPr>
        <w:spacing w:line="240" w:lineRule="auto" w:before="11"/>
        <w:ind w:right="0"/>
        <w:rPr>
          <w:rFonts w:ascii="Courier New" w:hAnsi="Courier New" w:cs="Courier New" w:eastAsia="Courier New" w:hint="default"/>
          <w:sz w:val="23"/>
          <w:szCs w:val="23"/>
        </w:rPr>
      </w:pPr>
    </w:p>
    <w:p>
      <w:pPr>
        <w:pStyle w:val="BodyText"/>
        <w:spacing w:line="480" w:lineRule="auto"/>
        <w:ind w:right="0" w:firstLine="0"/>
        <w:jc w:val="left"/>
      </w:pPr>
      <w:r>
        <w:rPr/>
        <w:t>– Sampling and analysis of volatile organic compounds by</w:t>
      </w:r>
      <w:r>
        <w:rPr>
          <w:spacing w:val="-49"/>
        </w:rPr>
        <w:t> </w:t>
      </w:r>
      <w:r>
        <w:rPr/>
        <w:t>sorbent </w:t>
      </w:r>
      <w:r>
        <w:rPr/>
        <w:t>tube/thermal desorption/capillary gas chromatography – Part 2: Diffusive</w:t>
      </w:r>
      <w:r>
        <w:rPr>
          <w:spacing w:val="-17"/>
        </w:rPr>
        <w:t> </w:t>
      </w:r>
      <w:r>
        <w:rPr/>
        <w:t>sampling.</w:t>
      </w:r>
    </w:p>
    <w:p>
      <w:pPr>
        <w:pStyle w:val="BodyText"/>
        <w:tabs>
          <w:tab w:pos="963" w:val="left" w:leader="none"/>
        </w:tabs>
        <w:spacing w:line="240" w:lineRule="auto"/>
        <w:ind w:right="0" w:firstLine="0"/>
        <w:jc w:val="left"/>
      </w:pPr>
      <w:r>
        <w:rPr/>
      </w:r>
      <w:r>
        <w:rPr>
          <w:spacing w:val="-1"/>
          <w:u w:val="single" w:color="000000"/>
        </w:rPr>
        <w:t>17.0</w:t>
        <w:tab/>
        <w:t>Tables,</w:t>
      </w:r>
      <w:r>
        <w:rPr>
          <w:u w:val="single" w:color="000000"/>
        </w:rPr>
        <w:t> </w:t>
      </w:r>
      <w:r>
        <w:rPr>
          <w:spacing w:val="-1"/>
          <w:u w:val="single" w:color="000000"/>
        </w:rPr>
        <w:t>Diagrams,</w:t>
      </w:r>
      <w:r>
        <w:rPr>
          <w:u w:val="single" w:color="000000"/>
        </w:rPr>
        <w:t> </w:t>
      </w:r>
      <w:r>
        <w:rPr>
          <w:spacing w:val="-1"/>
          <w:u w:val="single" w:color="000000"/>
        </w:rPr>
        <w:t>Flowcharts</w:t>
      </w:r>
      <w:r>
        <w:rPr>
          <w:u w:val="single" w:color="000000"/>
        </w:rPr>
        <w:t> </w:t>
      </w:r>
      <w:r>
        <w:rPr>
          <w:spacing w:val="-1"/>
          <w:u w:val="single" w:color="000000"/>
        </w:rPr>
        <w:t>and</w:t>
      </w:r>
      <w:r>
        <w:rPr>
          <w:u w:val="single" w:color="000000"/>
        </w:rPr>
        <w:t> </w:t>
      </w:r>
      <w:r>
        <w:rPr>
          <w:spacing w:val="-1"/>
          <w:u w:val="single" w:color="000000"/>
        </w:rPr>
        <w:t>Validation</w:t>
      </w:r>
      <w:r>
        <w:rPr>
          <w:spacing w:val="4"/>
          <w:u w:val="single" w:color="000000"/>
        </w:rPr>
        <w:t> </w:t>
      </w:r>
      <w:r>
        <w:rPr>
          <w:spacing w:val="-1"/>
          <w:u w:val="single" w:color="000000"/>
        </w:rPr>
        <w:t>Data</w:t>
      </w:r>
      <w:r>
        <w:rPr>
          <w:spacing w:val="-1"/>
        </w:rPr>
      </w:r>
      <w:r>
        <w:rPr/>
      </w:r>
    </w:p>
    <w:p>
      <w:pPr>
        <w:spacing w:line="240" w:lineRule="auto" w:before="9"/>
        <w:ind w:right="0"/>
        <w:rPr>
          <w:rFonts w:ascii="Courier New" w:hAnsi="Courier New" w:cs="Courier New" w:eastAsia="Courier New" w:hint="default"/>
          <w:sz w:val="16"/>
          <w:szCs w:val="16"/>
        </w:rPr>
      </w:pPr>
    </w:p>
    <w:p>
      <w:pPr>
        <w:pStyle w:val="Heading2"/>
        <w:spacing w:line="240" w:lineRule="auto"/>
        <w:ind w:left="171" w:right="0"/>
        <w:jc w:val="left"/>
        <w:rPr>
          <w:b w:val="0"/>
          <w:bCs w:val="0"/>
        </w:rPr>
      </w:pPr>
      <w:r>
        <w:rPr/>
        <w:t>Table 17.1. Summary of GC/MS Analysis Quality Control</w:t>
      </w:r>
      <w:r>
        <w:rPr>
          <w:spacing w:val="-58"/>
        </w:rPr>
        <w:t> </w:t>
      </w:r>
      <w:r>
        <w:rPr/>
        <w:t>Procedures</w:t>
      </w:r>
      <w:r>
        <w:rPr>
          <w:b w:val="0"/>
        </w:rPr>
      </w:r>
    </w:p>
    <w:p>
      <w:pPr>
        <w:spacing w:line="240" w:lineRule="auto" w:before="2" w:after="0"/>
        <w:ind w:right="0"/>
        <w:rPr>
          <w:rFonts w:ascii="Courier New" w:hAnsi="Courier New" w:cs="Courier New" w:eastAsia="Courier New" w:hint="default"/>
          <w:b/>
          <w:bCs/>
          <w:sz w:val="21"/>
          <w:szCs w:val="21"/>
        </w:rPr>
      </w:pPr>
    </w:p>
    <w:tbl>
      <w:tblPr>
        <w:tblW w:w="0" w:type="auto"/>
        <w:jc w:val="left"/>
        <w:tblInd w:w="100" w:type="dxa"/>
        <w:tblLayout w:type="fixed"/>
        <w:tblCellMar>
          <w:top w:w="0" w:type="dxa"/>
          <w:left w:w="0" w:type="dxa"/>
          <w:bottom w:w="0" w:type="dxa"/>
          <w:right w:w="0" w:type="dxa"/>
        </w:tblCellMar>
        <w:tblLook w:val="01E0"/>
      </w:tblPr>
      <w:tblGrid>
        <w:gridCol w:w="2448"/>
        <w:gridCol w:w="2340"/>
        <w:gridCol w:w="2257"/>
        <w:gridCol w:w="2299"/>
      </w:tblGrid>
      <w:tr>
        <w:trPr>
          <w:trHeight w:val="544" w:hRule="exact"/>
        </w:trPr>
        <w:tc>
          <w:tcPr>
            <w:tcW w:w="24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right="0"/>
              <w:jc w:val="left"/>
              <w:rPr>
                <w:rFonts w:ascii="Courier New" w:hAnsi="Courier New" w:cs="Courier New" w:eastAsia="Courier New" w:hint="default"/>
                <w:b/>
                <w:bCs/>
                <w:sz w:val="23"/>
                <w:szCs w:val="23"/>
              </w:rPr>
            </w:pPr>
          </w:p>
          <w:p>
            <w:pPr>
              <w:pStyle w:val="TableParagraph"/>
              <w:spacing w:line="240" w:lineRule="auto"/>
              <w:ind w:left="679" w:right="0"/>
              <w:jc w:val="left"/>
              <w:rPr>
                <w:rFonts w:ascii="Courier New" w:hAnsi="Courier New" w:cs="Courier New" w:eastAsia="Courier New" w:hint="default"/>
                <w:sz w:val="20"/>
                <w:szCs w:val="20"/>
              </w:rPr>
            </w:pPr>
            <w:r>
              <w:rPr>
                <w:rFonts w:ascii="Courier New"/>
                <w:b/>
                <w:sz w:val="20"/>
              </w:rPr>
              <w:t>Parameter</w:t>
            </w:r>
            <w:r>
              <w:rPr>
                <w:rFonts w:ascii="Courier New"/>
                <w:sz w:val="20"/>
              </w:rPr>
            </w:r>
          </w:p>
        </w:tc>
        <w:tc>
          <w:tcPr>
            <w:tcW w:w="234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right="0"/>
              <w:jc w:val="left"/>
              <w:rPr>
                <w:rFonts w:ascii="Courier New" w:hAnsi="Courier New" w:cs="Courier New" w:eastAsia="Courier New" w:hint="default"/>
                <w:b/>
                <w:bCs/>
                <w:sz w:val="23"/>
                <w:szCs w:val="23"/>
              </w:rPr>
            </w:pPr>
          </w:p>
          <w:p>
            <w:pPr>
              <w:pStyle w:val="TableParagraph"/>
              <w:spacing w:line="240" w:lineRule="auto"/>
              <w:ind w:left="624" w:right="0"/>
              <w:jc w:val="left"/>
              <w:rPr>
                <w:rFonts w:ascii="Courier New" w:hAnsi="Courier New" w:cs="Courier New" w:eastAsia="Courier New" w:hint="default"/>
                <w:sz w:val="20"/>
                <w:szCs w:val="20"/>
              </w:rPr>
            </w:pPr>
            <w:r>
              <w:rPr>
                <w:rFonts w:ascii="Courier New"/>
                <w:b/>
                <w:sz w:val="20"/>
              </w:rPr>
              <w:t>Frequency</w:t>
            </w:r>
            <w:r>
              <w:rPr>
                <w:rFonts w:ascii="Courier New"/>
                <w:sz w:val="20"/>
              </w:rPr>
            </w:r>
          </w:p>
        </w:tc>
        <w:tc>
          <w:tcPr>
            <w:tcW w:w="225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643" w:right="522" w:hanging="120"/>
              <w:jc w:val="left"/>
              <w:rPr>
                <w:rFonts w:ascii="Courier New" w:hAnsi="Courier New" w:cs="Courier New" w:eastAsia="Courier New" w:hint="default"/>
                <w:sz w:val="20"/>
                <w:szCs w:val="20"/>
              </w:rPr>
            </w:pPr>
            <w:r>
              <w:rPr>
                <w:rFonts w:ascii="Courier New"/>
                <w:b/>
                <w:spacing w:val="-1"/>
                <w:sz w:val="20"/>
              </w:rPr>
              <w:t>Acceptance </w:t>
            </w:r>
            <w:r>
              <w:rPr>
                <w:rFonts w:ascii="Courier New"/>
                <w:b/>
                <w:sz w:val="20"/>
              </w:rPr>
              <w:t>Criteria</w:t>
            </w:r>
            <w:r>
              <w:rPr>
                <w:rFonts w:ascii="Courier New"/>
                <w:sz w:val="20"/>
              </w:rPr>
            </w:r>
          </w:p>
        </w:tc>
        <w:tc>
          <w:tcPr>
            <w:tcW w:w="229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right="0"/>
              <w:jc w:val="left"/>
              <w:rPr>
                <w:rFonts w:ascii="Courier New" w:hAnsi="Courier New" w:cs="Courier New" w:eastAsia="Courier New" w:hint="default"/>
                <w:b/>
                <w:bCs/>
                <w:sz w:val="23"/>
                <w:szCs w:val="23"/>
              </w:rPr>
            </w:pPr>
          </w:p>
          <w:p>
            <w:pPr>
              <w:pStyle w:val="TableParagraph"/>
              <w:spacing w:line="240" w:lineRule="auto"/>
              <w:ind w:left="124" w:right="0"/>
              <w:jc w:val="left"/>
              <w:rPr>
                <w:rFonts w:ascii="Courier New" w:hAnsi="Courier New" w:cs="Courier New" w:eastAsia="Courier New" w:hint="default"/>
                <w:sz w:val="20"/>
                <w:szCs w:val="20"/>
              </w:rPr>
            </w:pPr>
            <w:r>
              <w:rPr>
                <w:rFonts w:ascii="Courier New"/>
                <w:b/>
                <w:sz w:val="20"/>
              </w:rPr>
              <w:t>Corrective</w:t>
            </w:r>
            <w:r>
              <w:rPr>
                <w:rFonts w:ascii="Courier New"/>
                <w:b/>
                <w:spacing w:val="-13"/>
                <w:sz w:val="20"/>
              </w:rPr>
              <w:t> </w:t>
            </w:r>
            <w:r>
              <w:rPr>
                <w:rFonts w:ascii="Courier New"/>
                <w:b/>
                <w:sz w:val="20"/>
              </w:rPr>
              <w:t>Action</w:t>
            </w:r>
            <w:r>
              <w:rPr>
                <w:rFonts w:ascii="Courier New"/>
                <w:sz w:val="20"/>
              </w:rPr>
            </w:r>
          </w:p>
        </w:tc>
      </w:tr>
      <w:tr>
        <w:trPr>
          <w:trHeight w:val="810" w:hRule="exact"/>
        </w:trPr>
        <w:tc>
          <w:tcPr>
            <w:tcW w:w="24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3" w:right="173"/>
              <w:jc w:val="left"/>
              <w:rPr>
                <w:rFonts w:ascii="Courier New" w:hAnsi="Courier New" w:cs="Courier New" w:eastAsia="Courier New" w:hint="default"/>
                <w:sz w:val="20"/>
                <w:szCs w:val="20"/>
              </w:rPr>
            </w:pPr>
            <w:r>
              <w:rPr>
                <w:rFonts w:ascii="Courier New"/>
                <w:spacing w:val="-1"/>
                <w:sz w:val="20"/>
              </w:rPr>
              <w:t>Bromofluorobenzene </w:t>
            </w:r>
            <w:r>
              <w:rPr>
                <w:rFonts w:ascii="Courier New"/>
                <w:sz w:val="20"/>
              </w:rPr>
              <w:t>Instrument Tune </w:t>
            </w:r>
            <w:r>
              <w:rPr>
                <w:rFonts w:ascii="Courier New"/>
                <w:sz w:val="20"/>
              </w:rPr>
              <w:t>Performance</w:t>
            </w:r>
            <w:r>
              <w:rPr>
                <w:rFonts w:ascii="Courier New"/>
                <w:spacing w:val="-13"/>
                <w:sz w:val="20"/>
              </w:rPr>
              <w:t> </w:t>
            </w:r>
            <w:r>
              <w:rPr>
                <w:rFonts w:ascii="Courier New"/>
                <w:sz w:val="20"/>
              </w:rPr>
              <w:t>Check</w:t>
            </w:r>
          </w:p>
        </w:tc>
        <w:tc>
          <w:tcPr>
            <w:tcW w:w="234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3"/>
              <w:ind w:left="103" w:right="425"/>
              <w:jc w:val="left"/>
              <w:rPr>
                <w:rFonts w:ascii="Courier New" w:hAnsi="Courier New" w:cs="Courier New" w:eastAsia="Courier New" w:hint="default"/>
                <w:sz w:val="20"/>
                <w:szCs w:val="20"/>
              </w:rPr>
            </w:pPr>
            <w:r>
              <w:rPr>
                <w:rFonts w:ascii="Courier New"/>
                <w:sz w:val="20"/>
              </w:rPr>
              <w:t>Daily</w:t>
            </w:r>
            <w:r>
              <w:rPr>
                <w:rFonts w:ascii="Courier New"/>
                <w:position w:val="6"/>
                <w:sz w:val="13"/>
              </w:rPr>
              <w:t>a </w:t>
            </w:r>
            <w:r>
              <w:rPr>
                <w:rFonts w:ascii="Courier New"/>
                <w:sz w:val="20"/>
              </w:rPr>
              <w:t>prior to </w:t>
            </w:r>
            <w:r>
              <w:rPr>
                <w:rFonts w:ascii="Courier New"/>
                <w:sz w:val="20"/>
              </w:rPr>
              <w:t>sample</w:t>
            </w:r>
            <w:r>
              <w:rPr>
                <w:rFonts w:ascii="Courier New"/>
                <w:spacing w:val="-11"/>
                <w:sz w:val="20"/>
              </w:rPr>
              <w:t> </w:t>
            </w:r>
            <w:r>
              <w:rPr>
                <w:rFonts w:ascii="Courier New"/>
                <w:sz w:val="20"/>
              </w:rPr>
              <w:t>analysis</w:t>
            </w:r>
          </w:p>
        </w:tc>
        <w:tc>
          <w:tcPr>
            <w:tcW w:w="225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3" w:right="702"/>
              <w:jc w:val="left"/>
              <w:rPr>
                <w:rFonts w:ascii="Courier New" w:hAnsi="Courier New" w:cs="Courier New" w:eastAsia="Courier New" w:hint="default"/>
                <w:sz w:val="20"/>
                <w:szCs w:val="20"/>
              </w:rPr>
            </w:pPr>
            <w:r>
              <w:rPr>
                <w:rFonts w:ascii="Courier New"/>
                <w:sz w:val="20"/>
              </w:rPr>
              <w:t>Evaluation criteria presented</w:t>
            </w:r>
            <w:r>
              <w:rPr>
                <w:rFonts w:ascii="Courier New"/>
                <w:spacing w:val="-9"/>
                <w:sz w:val="20"/>
              </w:rPr>
              <w:t> </w:t>
            </w:r>
            <w:r>
              <w:rPr>
                <w:rFonts w:ascii="Courier New"/>
                <w:sz w:val="20"/>
              </w:rPr>
              <w:t>in</w:t>
            </w:r>
          </w:p>
        </w:tc>
        <w:tc>
          <w:tcPr>
            <w:tcW w:w="2299" w:type="dxa"/>
            <w:tcBorders>
              <w:top w:val="single" w:sz="4" w:space="0" w:color="000000"/>
              <w:left w:val="single" w:sz="4" w:space="0" w:color="000000"/>
              <w:bottom w:val="single" w:sz="4" w:space="0" w:color="000000"/>
              <w:right w:val="single" w:sz="4" w:space="0" w:color="000000"/>
            </w:tcBorders>
          </w:tcPr>
          <w:p>
            <w:pPr>
              <w:pStyle w:val="TableParagraph"/>
              <w:numPr>
                <w:ilvl w:val="0"/>
                <w:numId w:val="44"/>
              </w:numPr>
              <w:tabs>
                <w:tab w:pos="464" w:val="left" w:leader="none"/>
              </w:tabs>
              <w:spacing w:line="240" w:lineRule="auto" w:before="44" w:after="0"/>
              <w:ind w:left="103" w:right="0" w:firstLine="0"/>
              <w:jc w:val="left"/>
              <w:rPr>
                <w:rFonts w:ascii="Courier New" w:hAnsi="Courier New" w:cs="Courier New" w:eastAsia="Courier New" w:hint="default"/>
                <w:sz w:val="20"/>
                <w:szCs w:val="20"/>
              </w:rPr>
            </w:pPr>
            <w:r>
              <w:rPr>
                <w:rFonts w:ascii="Courier New"/>
                <w:sz w:val="20"/>
              </w:rPr>
              <w:t>Retune and</w:t>
            </w:r>
            <w:r>
              <w:rPr>
                <w:rFonts w:ascii="Courier New"/>
                <w:spacing w:val="-9"/>
                <w:sz w:val="20"/>
              </w:rPr>
              <w:t> </w:t>
            </w:r>
            <w:r>
              <w:rPr>
                <w:rFonts w:ascii="Courier New"/>
                <w:sz w:val="20"/>
              </w:rPr>
              <w:t>or</w:t>
            </w:r>
          </w:p>
          <w:p>
            <w:pPr>
              <w:pStyle w:val="TableParagraph"/>
              <w:numPr>
                <w:ilvl w:val="0"/>
                <w:numId w:val="44"/>
              </w:numPr>
              <w:tabs>
                <w:tab w:pos="464" w:val="left" w:leader="none"/>
              </w:tabs>
              <w:spacing w:line="240" w:lineRule="auto" w:before="38" w:after="0"/>
              <w:ind w:left="103" w:right="864" w:firstLine="0"/>
              <w:jc w:val="left"/>
              <w:rPr>
                <w:rFonts w:ascii="Courier New" w:hAnsi="Courier New" w:cs="Courier New" w:eastAsia="Courier New" w:hint="default"/>
                <w:sz w:val="20"/>
                <w:szCs w:val="20"/>
              </w:rPr>
            </w:pPr>
            <w:r>
              <w:rPr>
                <w:rFonts w:ascii="Courier New"/>
                <w:sz w:val="20"/>
              </w:rPr>
              <w:t>Perform </w:t>
            </w:r>
            <w:r>
              <w:rPr>
                <w:rFonts w:ascii="Courier New"/>
                <w:spacing w:val="-1"/>
                <w:sz w:val="20"/>
              </w:rPr>
              <w:t>Maintenance</w:t>
            </w:r>
            <w:r>
              <w:rPr>
                <w:rFonts w:ascii="Courier New"/>
                <w:sz w:val="20"/>
              </w:rPr>
            </w:r>
          </w:p>
        </w:tc>
      </w:tr>
    </w:tbl>
    <w:p>
      <w:pPr>
        <w:spacing w:after="0" w:line="240" w:lineRule="auto"/>
        <w:jc w:val="left"/>
        <w:rPr>
          <w:rFonts w:ascii="Courier New" w:hAnsi="Courier New" w:cs="Courier New" w:eastAsia="Courier New" w:hint="default"/>
          <w:sz w:val="20"/>
          <w:szCs w:val="20"/>
        </w:rPr>
        <w:sectPr>
          <w:pgSz w:w="12240" w:h="15840"/>
          <w:pgMar w:top="1380" w:bottom="280" w:left="1340" w:right="1340"/>
        </w:sectPr>
      </w:pPr>
    </w:p>
    <w:tbl>
      <w:tblPr>
        <w:tblW w:w="0" w:type="auto"/>
        <w:jc w:val="left"/>
        <w:tblInd w:w="100" w:type="dxa"/>
        <w:tblLayout w:type="fixed"/>
        <w:tblCellMar>
          <w:top w:w="0" w:type="dxa"/>
          <w:left w:w="0" w:type="dxa"/>
          <w:bottom w:w="0" w:type="dxa"/>
          <w:right w:w="0" w:type="dxa"/>
        </w:tblCellMar>
        <w:tblLook w:val="01E0"/>
      </w:tblPr>
      <w:tblGrid>
        <w:gridCol w:w="2448"/>
        <w:gridCol w:w="2340"/>
        <w:gridCol w:w="2257"/>
        <w:gridCol w:w="2299"/>
      </w:tblGrid>
      <w:tr>
        <w:trPr>
          <w:trHeight w:val="503" w:hRule="exact"/>
        </w:trPr>
        <w:tc>
          <w:tcPr>
            <w:tcW w:w="2448" w:type="dxa"/>
            <w:tcBorders>
              <w:top w:val="single" w:sz="4" w:space="0" w:color="000000"/>
              <w:left w:val="single" w:sz="4" w:space="0" w:color="000000"/>
              <w:bottom w:val="single" w:sz="4" w:space="0" w:color="000000"/>
              <w:right w:val="single" w:sz="4" w:space="0" w:color="000000"/>
            </w:tcBorders>
          </w:tcPr>
          <w:p>
            <w:pPr/>
          </w:p>
        </w:tc>
        <w:tc>
          <w:tcPr>
            <w:tcW w:w="2340" w:type="dxa"/>
            <w:tcBorders>
              <w:top w:val="single" w:sz="4" w:space="0" w:color="000000"/>
              <w:left w:val="single" w:sz="4" w:space="0" w:color="000000"/>
              <w:bottom w:val="single" w:sz="4" w:space="0" w:color="000000"/>
              <w:right w:val="single" w:sz="4" w:space="0" w:color="000000"/>
            </w:tcBorders>
          </w:tcPr>
          <w:p>
            <w:pPr/>
          </w:p>
        </w:tc>
        <w:tc>
          <w:tcPr>
            <w:tcW w:w="225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left="103" w:right="0"/>
              <w:jc w:val="left"/>
              <w:rPr>
                <w:rFonts w:ascii="Courier New" w:hAnsi="Courier New" w:cs="Courier New" w:eastAsia="Courier New" w:hint="default"/>
                <w:sz w:val="20"/>
                <w:szCs w:val="20"/>
              </w:rPr>
            </w:pPr>
            <w:r>
              <w:rPr>
                <w:rFonts w:ascii="Courier New"/>
                <w:sz w:val="20"/>
              </w:rPr>
              <w:t>Section 9.5</w:t>
            </w:r>
            <w:r>
              <w:rPr>
                <w:rFonts w:ascii="Courier New"/>
                <w:spacing w:val="-10"/>
                <w:sz w:val="20"/>
              </w:rPr>
              <w:t> </w:t>
            </w:r>
            <w:r>
              <w:rPr>
                <w:rFonts w:ascii="Courier New"/>
                <w:sz w:val="20"/>
              </w:rPr>
              <w:t>and</w:t>
            </w:r>
          </w:p>
          <w:p>
            <w:pPr>
              <w:pStyle w:val="TableParagraph"/>
              <w:spacing w:line="240" w:lineRule="auto" w:before="1"/>
              <w:ind w:left="103" w:right="0"/>
              <w:jc w:val="left"/>
              <w:rPr>
                <w:rFonts w:ascii="Courier New" w:hAnsi="Courier New" w:cs="Courier New" w:eastAsia="Courier New" w:hint="default"/>
                <w:sz w:val="20"/>
                <w:szCs w:val="20"/>
              </w:rPr>
            </w:pPr>
            <w:r>
              <w:rPr>
                <w:rFonts w:ascii="Courier New"/>
                <w:sz w:val="20"/>
              </w:rPr>
              <w:t>Table</w:t>
            </w:r>
            <w:r>
              <w:rPr>
                <w:rFonts w:ascii="Courier New"/>
                <w:spacing w:val="-7"/>
                <w:sz w:val="20"/>
              </w:rPr>
              <w:t> </w:t>
            </w:r>
            <w:r>
              <w:rPr>
                <w:rFonts w:ascii="Courier New"/>
                <w:sz w:val="20"/>
              </w:rPr>
              <w:t>9.2.</w:t>
            </w:r>
          </w:p>
        </w:tc>
        <w:tc>
          <w:tcPr>
            <w:tcW w:w="2299" w:type="dxa"/>
            <w:tcBorders>
              <w:top w:val="single" w:sz="4" w:space="0" w:color="000000"/>
              <w:left w:val="single" w:sz="4" w:space="0" w:color="000000"/>
              <w:bottom w:val="single" w:sz="4" w:space="0" w:color="000000"/>
              <w:right w:val="single" w:sz="4" w:space="0" w:color="000000"/>
            </w:tcBorders>
          </w:tcPr>
          <w:p>
            <w:pPr/>
          </w:p>
        </w:tc>
      </w:tr>
      <w:tr>
        <w:trPr>
          <w:trHeight w:val="2436" w:hRule="exact"/>
        </w:trPr>
        <w:tc>
          <w:tcPr>
            <w:tcW w:w="24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3" w:right="533"/>
              <w:jc w:val="left"/>
              <w:rPr>
                <w:rFonts w:ascii="Courier New" w:hAnsi="Courier New" w:cs="Courier New" w:eastAsia="Courier New" w:hint="default"/>
                <w:sz w:val="20"/>
                <w:szCs w:val="20"/>
              </w:rPr>
            </w:pPr>
            <w:r>
              <w:rPr>
                <w:rFonts w:ascii="Courier New"/>
                <w:sz w:val="20"/>
              </w:rPr>
              <w:t>Five point calibration bracketing the expected sample concentration.</w:t>
            </w:r>
          </w:p>
        </w:tc>
        <w:tc>
          <w:tcPr>
            <w:tcW w:w="234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6"/>
              <w:ind w:left="103" w:right="185"/>
              <w:jc w:val="left"/>
              <w:rPr>
                <w:rFonts w:ascii="Courier New" w:hAnsi="Courier New" w:cs="Courier New" w:eastAsia="Courier New" w:hint="default"/>
                <w:sz w:val="20"/>
                <w:szCs w:val="20"/>
              </w:rPr>
            </w:pPr>
            <w:r>
              <w:rPr>
                <w:rFonts w:ascii="Courier New"/>
                <w:sz w:val="20"/>
              </w:rPr>
              <w:t>Following any major change, repair or maintenance or if daily CCV does not meet method requirements.</w:t>
            </w:r>
          </w:p>
          <w:p>
            <w:pPr>
              <w:pStyle w:val="TableParagraph"/>
              <w:spacing w:line="240" w:lineRule="auto"/>
              <w:ind w:left="103" w:right="185"/>
              <w:jc w:val="left"/>
              <w:rPr>
                <w:rFonts w:ascii="Courier New" w:hAnsi="Courier New" w:cs="Courier New" w:eastAsia="Courier New" w:hint="default"/>
                <w:sz w:val="20"/>
                <w:szCs w:val="20"/>
              </w:rPr>
            </w:pPr>
            <w:r>
              <w:rPr>
                <w:rFonts w:ascii="Courier New"/>
                <w:sz w:val="20"/>
              </w:rPr>
              <w:t>Recalibration not to exceed three months.</w:t>
            </w:r>
          </w:p>
        </w:tc>
        <w:tc>
          <w:tcPr>
            <w:tcW w:w="2257" w:type="dxa"/>
            <w:tcBorders>
              <w:top w:val="single" w:sz="4" w:space="0" w:color="000000"/>
              <w:left w:val="single" w:sz="4" w:space="0" w:color="000000"/>
              <w:bottom w:val="single" w:sz="4" w:space="0" w:color="000000"/>
              <w:right w:val="single" w:sz="4" w:space="0" w:color="000000"/>
            </w:tcBorders>
          </w:tcPr>
          <w:p>
            <w:pPr>
              <w:pStyle w:val="TableParagraph"/>
              <w:numPr>
                <w:ilvl w:val="0"/>
                <w:numId w:val="45"/>
              </w:numPr>
              <w:tabs>
                <w:tab w:pos="464" w:val="left" w:leader="none"/>
              </w:tabs>
              <w:spacing w:line="240" w:lineRule="auto" w:before="46" w:after="0"/>
              <w:ind w:left="103" w:right="222" w:firstLine="0"/>
              <w:jc w:val="left"/>
              <w:rPr>
                <w:rFonts w:ascii="Courier New" w:hAnsi="Courier New" w:cs="Courier New" w:eastAsia="Courier New" w:hint="default"/>
                <w:sz w:val="20"/>
                <w:szCs w:val="20"/>
              </w:rPr>
            </w:pPr>
            <w:r>
              <w:rPr>
                <w:rFonts w:ascii="Courier New" w:hAnsi="Courier New" w:cs="Courier New" w:eastAsia="Courier New" w:hint="default"/>
                <w:sz w:val="20"/>
                <w:szCs w:val="20"/>
              </w:rPr>
              <w:t>Percent Deviation (%DEV) of response factors</w:t>
            </w:r>
            <w:r>
              <w:rPr>
                <w:rFonts w:ascii="Courier New" w:hAnsi="Courier New" w:cs="Courier New" w:eastAsia="Courier New" w:hint="default"/>
                <w:spacing w:val="-9"/>
                <w:sz w:val="20"/>
                <w:szCs w:val="20"/>
              </w:rPr>
              <w:t> </w:t>
            </w:r>
            <w:r>
              <w:rPr>
                <w:rFonts w:ascii="Courier New" w:hAnsi="Courier New" w:cs="Courier New" w:eastAsia="Courier New" w:hint="default"/>
                <w:sz w:val="20"/>
                <w:szCs w:val="20"/>
              </w:rPr>
              <w:t>±30%</w:t>
            </w:r>
          </w:p>
          <w:p>
            <w:pPr>
              <w:pStyle w:val="TableParagraph"/>
              <w:spacing w:line="240" w:lineRule="auto" w:before="0"/>
              <w:ind w:right="0"/>
              <w:jc w:val="left"/>
              <w:rPr>
                <w:rFonts w:ascii="Courier New" w:hAnsi="Courier New" w:cs="Courier New" w:eastAsia="Courier New" w:hint="default"/>
                <w:b/>
                <w:bCs/>
                <w:sz w:val="27"/>
                <w:szCs w:val="27"/>
              </w:rPr>
            </w:pPr>
          </w:p>
          <w:p>
            <w:pPr>
              <w:pStyle w:val="TableParagraph"/>
              <w:numPr>
                <w:ilvl w:val="0"/>
                <w:numId w:val="45"/>
              </w:numPr>
              <w:tabs>
                <w:tab w:pos="464" w:val="left" w:leader="none"/>
              </w:tabs>
              <w:spacing w:line="240" w:lineRule="auto" w:before="0" w:after="0"/>
              <w:ind w:left="103" w:right="102" w:firstLine="0"/>
              <w:jc w:val="left"/>
              <w:rPr>
                <w:rFonts w:ascii="Courier New" w:hAnsi="Courier New" w:cs="Courier New" w:eastAsia="Courier New" w:hint="default"/>
                <w:sz w:val="20"/>
                <w:szCs w:val="20"/>
              </w:rPr>
            </w:pPr>
            <w:r>
              <w:rPr>
                <w:rFonts w:ascii="Courier New" w:hAnsi="Courier New" w:cs="Courier New" w:eastAsia="Courier New" w:hint="default"/>
                <w:sz w:val="20"/>
                <w:szCs w:val="20"/>
              </w:rPr>
              <w:t>Relative Retention Times (RRTs) for target peaks ±0.06 units from mean</w:t>
            </w:r>
            <w:r>
              <w:rPr>
                <w:rFonts w:ascii="Courier New" w:hAnsi="Courier New" w:cs="Courier New" w:eastAsia="Courier New" w:hint="default"/>
                <w:spacing w:val="-9"/>
                <w:sz w:val="20"/>
                <w:szCs w:val="20"/>
              </w:rPr>
              <w:t> </w:t>
            </w:r>
            <w:r>
              <w:rPr>
                <w:rFonts w:ascii="Courier New" w:hAnsi="Courier New" w:cs="Courier New" w:eastAsia="Courier New" w:hint="default"/>
                <w:sz w:val="20"/>
                <w:szCs w:val="20"/>
              </w:rPr>
              <w:t>RRT</w:t>
            </w:r>
          </w:p>
        </w:tc>
        <w:tc>
          <w:tcPr>
            <w:tcW w:w="2299" w:type="dxa"/>
            <w:tcBorders>
              <w:top w:val="single" w:sz="4" w:space="0" w:color="000000"/>
              <w:left w:val="single" w:sz="4" w:space="0" w:color="000000"/>
              <w:bottom w:val="single" w:sz="4" w:space="0" w:color="000000"/>
              <w:right w:val="single" w:sz="4" w:space="0" w:color="000000"/>
            </w:tcBorders>
          </w:tcPr>
          <w:p>
            <w:pPr>
              <w:pStyle w:val="TableParagraph"/>
              <w:numPr>
                <w:ilvl w:val="0"/>
                <w:numId w:val="46"/>
              </w:numPr>
              <w:tabs>
                <w:tab w:pos="464" w:val="left" w:leader="none"/>
              </w:tabs>
              <w:spacing w:line="240" w:lineRule="auto" w:before="46" w:after="0"/>
              <w:ind w:left="103" w:right="384" w:firstLine="0"/>
              <w:jc w:val="left"/>
              <w:rPr>
                <w:rFonts w:ascii="Courier New" w:hAnsi="Courier New" w:cs="Courier New" w:eastAsia="Courier New" w:hint="default"/>
                <w:sz w:val="20"/>
                <w:szCs w:val="20"/>
              </w:rPr>
            </w:pPr>
            <w:r>
              <w:rPr>
                <w:rFonts w:ascii="Courier New"/>
                <w:sz w:val="20"/>
              </w:rPr>
              <w:t>Repeat calibration sample</w:t>
            </w:r>
            <w:r>
              <w:rPr>
                <w:rFonts w:ascii="Courier New"/>
                <w:spacing w:val="-11"/>
                <w:sz w:val="20"/>
              </w:rPr>
              <w:t> </w:t>
            </w:r>
            <w:r>
              <w:rPr>
                <w:rFonts w:ascii="Courier New"/>
                <w:sz w:val="20"/>
              </w:rPr>
              <w:t>analysis</w:t>
            </w:r>
          </w:p>
          <w:p>
            <w:pPr>
              <w:pStyle w:val="TableParagraph"/>
              <w:numPr>
                <w:ilvl w:val="0"/>
                <w:numId w:val="46"/>
              </w:numPr>
              <w:tabs>
                <w:tab w:pos="464" w:val="left" w:leader="none"/>
              </w:tabs>
              <w:spacing w:line="240" w:lineRule="auto" w:before="38" w:after="0"/>
              <w:ind w:left="103" w:right="384" w:firstLine="0"/>
              <w:jc w:val="left"/>
              <w:rPr>
                <w:rFonts w:ascii="Courier New" w:hAnsi="Courier New" w:cs="Courier New" w:eastAsia="Courier New" w:hint="default"/>
                <w:sz w:val="20"/>
                <w:szCs w:val="20"/>
              </w:rPr>
            </w:pPr>
            <w:r>
              <w:rPr>
                <w:rFonts w:ascii="Courier New"/>
                <w:sz w:val="20"/>
              </w:rPr>
              <w:t>Repeat linearity</w:t>
            </w:r>
            <w:r>
              <w:rPr>
                <w:rFonts w:ascii="Courier New"/>
                <w:spacing w:val="-11"/>
                <w:sz w:val="20"/>
              </w:rPr>
              <w:t> </w:t>
            </w:r>
            <w:r>
              <w:rPr>
                <w:rFonts w:ascii="Courier New"/>
                <w:sz w:val="20"/>
              </w:rPr>
              <w:t>check</w:t>
            </w:r>
          </w:p>
          <w:p>
            <w:pPr>
              <w:pStyle w:val="TableParagraph"/>
              <w:numPr>
                <w:ilvl w:val="0"/>
                <w:numId w:val="46"/>
              </w:numPr>
              <w:tabs>
                <w:tab w:pos="464" w:val="left" w:leader="none"/>
              </w:tabs>
              <w:spacing w:line="240" w:lineRule="auto" w:before="40" w:after="0"/>
              <w:ind w:left="103" w:right="384" w:firstLine="0"/>
              <w:jc w:val="left"/>
              <w:rPr>
                <w:rFonts w:ascii="Courier New" w:hAnsi="Courier New" w:cs="Courier New" w:eastAsia="Courier New" w:hint="default"/>
                <w:sz w:val="20"/>
                <w:szCs w:val="20"/>
              </w:rPr>
            </w:pPr>
            <w:r>
              <w:rPr>
                <w:rFonts w:ascii="Courier New"/>
                <w:sz w:val="20"/>
              </w:rPr>
              <w:t>Prepare new calibration standards as necessary and repeat</w:t>
            </w:r>
            <w:r>
              <w:rPr>
                <w:rFonts w:ascii="Courier New"/>
                <w:spacing w:val="-11"/>
                <w:sz w:val="20"/>
              </w:rPr>
              <w:t> </w:t>
            </w:r>
            <w:r>
              <w:rPr>
                <w:rFonts w:ascii="Courier New"/>
                <w:sz w:val="20"/>
              </w:rPr>
              <w:t>analysis</w:t>
            </w:r>
          </w:p>
        </w:tc>
      </w:tr>
      <w:tr>
        <w:trPr>
          <w:trHeight w:val="1450" w:hRule="exact"/>
        </w:trPr>
        <w:tc>
          <w:tcPr>
            <w:tcW w:w="24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3" w:right="293"/>
              <w:jc w:val="left"/>
              <w:rPr>
                <w:rFonts w:ascii="Courier New" w:hAnsi="Courier New" w:cs="Courier New" w:eastAsia="Courier New" w:hint="default"/>
                <w:sz w:val="20"/>
                <w:szCs w:val="20"/>
              </w:rPr>
            </w:pPr>
            <w:r>
              <w:rPr>
                <w:rFonts w:ascii="Courier New"/>
                <w:sz w:val="20"/>
              </w:rPr>
              <w:t>Calibration Verification (CCV Second source calibration verification check)</w:t>
            </w:r>
          </w:p>
        </w:tc>
        <w:tc>
          <w:tcPr>
            <w:tcW w:w="234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3" w:right="185"/>
              <w:jc w:val="left"/>
              <w:rPr>
                <w:rFonts w:ascii="Courier New" w:hAnsi="Courier New" w:cs="Courier New" w:eastAsia="Courier New" w:hint="default"/>
                <w:sz w:val="20"/>
                <w:szCs w:val="20"/>
              </w:rPr>
            </w:pPr>
            <w:r>
              <w:rPr>
                <w:rFonts w:ascii="Courier New"/>
                <w:sz w:val="20"/>
              </w:rPr>
              <w:t>Following the calibration</w:t>
            </w:r>
            <w:r>
              <w:rPr>
                <w:rFonts w:ascii="Courier New"/>
                <w:spacing w:val="-13"/>
                <w:sz w:val="20"/>
              </w:rPr>
              <w:t> </w:t>
            </w:r>
            <w:r>
              <w:rPr>
                <w:rFonts w:ascii="Courier New"/>
                <w:sz w:val="20"/>
              </w:rPr>
              <w:t>curve</w:t>
            </w:r>
          </w:p>
        </w:tc>
        <w:tc>
          <w:tcPr>
            <w:tcW w:w="225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103" w:right="222"/>
              <w:jc w:val="left"/>
              <w:rPr>
                <w:rFonts w:ascii="Courier New" w:hAnsi="Courier New" w:cs="Courier New" w:eastAsia="Courier New" w:hint="default"/>
                <w:sz w:val="20"/>
                <w:szCs w:val="20"/>
              </w:rPr>
            </w:pPr>
            <w:r>
              <w:rPr>
                <w:rFonts w:ascii="Courier New" w:hAnsi="Courier New" w:cs="Courier New" w:eastAsia="Courier New" w:hint="default"/>
                <w:sz w:val="20"/>
                <w:szCs w:val="20"/>
              </w:rPr>
              <w:t>The response factor ±30% DEV from calibration curve average response</w:t>
            </w:r>
            <w:r>
              <w:rPr>
                <w:rFonts w:ascii="Courier New" w:hAnsi="Courier New" w:cs="Courier New" w:eastAsia="Courier New" w:hint="default"/>
                <w:spacing w:val="-11"/>
                <w:sz w:val="20"/>
                <w:szCs w:val="20"/>
              </w:rPr>
              <w:t> </w:t>
            </w:r>
            <w:r>
              <w:rPr>
                <w:rFonts w:ascii="Courier New" w:hAnsi="Courier New" w:cs="Courier New" w:eastAsia="Courier New" w:hint="default"/>
                <w:sz w:val="20"/>
                <w:szCs w:val="20"/>
              </w:rPr>
              <w:t>factor</w:t>
            </w:r>
          </w:p>
        </w:tc>
        <w:tc>
          <w:tcPr>
            <w:tcW w:w="2299" w:type="dxa"/>
            <w:tcBorders>
              <w:top w:val="single" w:sz="4" w:space="0" w:color="000000"/>
              <w:left w:val="single" w:sz="4" w:space="0" w:color="000000"/>
              <w:bottom w:val="single" w:sz="4" w:space="0" w:color="000000"/>
              <w:right w:val="single" w:sz="4" w:space="0" w:color="000000"/>
            </w:tcBorders>
          </w:tcPr>
          <w:p>
            <w:pPr>
              <w:pStyle w:val="TableParagraph"/>
              <w:numPr>
                <w:ilvl w:val="0"/>
                <w:numId w:val="47"/>
              </w:numPr>
              <w:tabs>
                <w:tab w:pos="464" w:val="left" w:leader="none"/>
              </w:tabs>
              <w:spacing w:line="240" w:lineRule="auto" w:before="44" w:after="0"/>
              <w:ind w:left="103" w:right="144" w:firstLine="0"/>
              <w:jc w:val="left"/>
              <w:rPr>
                <w:rFonts w:ascii="Courier New" w:hAnsi="Courier New" w:cs="Courier New" w:eastAsia="Courier New" w:hint="default"/>
                <w:sz w:val="20"/>
                <w:szCs w:val="20"/>
              </w:rPr>
            </w:pPr>
            <w:r>
              <w:rPr>
                <w:rFonts w:ascii="Courier New"/>
                <w:sz w:val="20"/>
              </w:rPr>
              <w:t>Repeat calibration</w:t>
            </w:r>
            <w:r>
              <w:rPr>
                <w:rFonts w:ascii="Courier New"/>
                <w:spacing w:val="-13"/>
                <w:sz w:val="20"/>
              </w:rPr>
              <w:t> </w:t>
            </w:r>
            <w:r>
              <w:rPr>
                <w:rFonts w:ascii="Courier New"/>
                <w:sz w:val="20"/>
              </w:rPr>
              <w:t>check</w:t>
            </w:r>
          </w:p>
          <w:p>
            <w:pPr>
              <w:pStyle w:val="TableParagraph"/>
              <w:numPr>
                <w:ilvl w:val="0"/>
                <w:numId w:val="47"/>
              </w:numPr>
              <w:tabs>
                <w:tab w:pos="464" w:val="left" w:leader="none"/>
              </w:tabs>
              <w:spacing w:line="240" w:lineRule="auto" w:before="40" w:after="0"/>
              <w:ind w:left="103" w:right="144" w:firstLine="0"/>
              <w:jc w:val="left"/>
              <w:rPr>
                <w:rFonts w:ascii="Courier New" w:hAnsi="Courier New" w:cs="Courier New" w:eastAsia="Courier New" w:hint="default"/>
                <w:sz w:val="20"/>
                <w:szCs w:val="20"/>
              </w:rPr>
            </w:pPr>
            <w:r>
              <w:rPr>
                <w:rFonts w:ascii="Courier New"/>
                <w:sz w:val="20"/>
              </w:rPr>
              <w:t>Repeat calibration</w:t>
            </w:r>
            <w:r>
              <w:rPr>
                <w:rFonts w:ascii="Courier New"/>
                <w:spacing w:val="-13"/>
                <w:sz w:val="20"/>
              </w:rPr>
              <w:t> </w:t>
            </w:r>
            <w:r>
              <w:rPr>
                <w:rFonts w:ascii="Courier New"/>
                <w:sz w:val="20"/>
              </w:rPr>
              <w:t>curve</w:t>
            </w:r>
          </w:p>
        </w:tc>
      </w:tr>
      <w:tr>
        <w:trPr>
          <w:trHeight w:val="282" w:hRule="exact"/>
        </w:trPr>
        <w:tc>
          <w:tcPr>
            <w:tcW w:w="2448"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44"/>
              <w:ind w:left="103" w:right="0"/>
              <w:jc w:val="left"/>
              <w:rPr>
                <w:rFonts w:ascii="Courier New" w:hAnsi="Courier New" w:cs="Courier New" w:eastAsia="Courier New" w:hint="default"/>
                <w:sz w:val="20"/>
                <w:szCs w:val="20"/>
              </w:rPr>
            </w:pPr>
            <w:r>
              <w:rPr>
                <w:rFonts w:ascii="Courier New"/>
                <w:sz w:val="20"/>
              </w:rPr>
              <w:t>Laboratory</w:t>
            </w:r>
            <w:r>
              <w:rPr>
                <w:rFonts w:ascii="Courier New"/>
                <w:spacing w:val="-12"/>
                <w:sz w:val="20"/>
              </w:rPr>
              <w:t> </w:t>
            </w:r>
            <w:r>
              <w:rPr>
                <w:rFonts w:ascii="Courier New"/>
                <w:sz w:val="20"/>
              </w:rPr>
              <w:t>Blank</w:t>
            </w:r>
          </w:p>
        </w:tc>
        <w:tc>
          <w:tcPr>
            <w:tcW w:w="2340"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43"/>
              <w:ind w:left="103" w:right="0"/>
              <w:jc w:val="left"/>
              <w:rPr>
                <w:rFonts w:ascii="Courier New" w:hAnsi="Courier New" w:cs="Courier New" w:eastAsia="Courier New" w:hint="default"/>
                <w:sz w:val="20"/>
                <w:szCs w:val="20"/>
              </w:rPr>
            </w:pPr>
            <w:r>
              <w:rPr>
                <w:rFonts w:ascii="Courier New"/>
                <w:sz w:val="20"/>
              </w:rPr>
              <w:t>Daily</w:t>
            </w:r>
            <w:r>
              <w:rPr>
                <w:rFonts w:ascii="Courier New"/>
                <w:position w:val="6"/>
                <w:sz w:val="13"/>
              </w:rPr>
              <w:t>a</w:t>
            </w:r>
            <w:r>
              <w:rPr>
                <w:rFonts w:ascii="Courier New"/>
                <w:spacing w:val="31"/>
                <w:position w:val="6"/>
                <w:sz w:val="13"/>
              </w:rPr>
              <w:t> </w:t>
            </w:r>
            <w:r>
              <w:rPr>
                <w:rFonts w:ascii="Courier New"/>
                <w:sz w:val="20"/>
              </w:rPr>
              <w:t>following</w:t>
            </w:r>
          </w:p>
        </w:tc>
        <w:tc>
          <w:tcPr>
            <w:tcW w:w="2257"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44"/>
              <w:ind w:left="103" w:right="0"/>
              <w:jc w:val="left"/>
              <w:rPr>
                <w:rFonts w:ascii="Courier New" w:hAnsi="Courier New" w:cs="Courier New" w:eastAsia="Courier New" w:hint="default"/>
                <w:sz w:val="20"/>
                <w:szCs w:val="20"/>
              </w:rPr>
            </w:pPr>
            <w:r>
              <w:rPr>
                <w:rFonts w:ascii="Courier New" w:hAnsi="Courier New" w:cs="Courier New" w:eastAsia="Courier New" w:hint="default"/>
                <w:sz w:val="20"/>
                <w:szCs w:val="20"/>
              </w:rPr>
              <w:t>1) </w:t>
            </w:r>
            <w:r>
              <w:rPr>
                <w:rFonts w:ascii="Courier New" w:hAnsi="Courier New" w:cs="Courier New" w:eastAsia="Courier New" w:hint="default"/>
                <w:sz w:val="20"/>
                <w:szCs w:val="20"/>
              </w:rPr>
              <w:t>≤</w:t>
            </w:r>
            <w:r>
              <w:rPr>
                <w:rFonts w:ascii="Courier New" w:hAnsi="Courier New" w:cs="Courier New" w:eastAsia="Courier New" w:hint="default"/>
                <w:sz w:val="20"/>
                <w:szCs w:val="20"/>
              </w:rPr>
              <w:t>0.2 ppbv</w:t>
            </w:r>
            <w:r>
              <w:rPr>
                <w:rFonts w:ascii="Courier New" w:hAnsi="Courier New" w:cs="Courier New" w:eastAsia="Courier New" w:hint="default"/>
                <w:spacing w:val="-10"/>
                <w:sz w:val="20"/>
                <w:szCs w:val="20"/>
              </w:rPr>
              <w:t> </w:t>
            </w:r>
            <w:r>
              <w:rPr>
                <w:rFonts w:ascii="Courier New" w:hAnsi="Courier New" w:cs="Courier New" w:eastAsia="Courier New" w:hint="default"/>
                <w:sz w:val="20"/>
                <w:szCs w:val="20"/>
              </w:rPr>
              <w:t>per</w:t>
            </w:r>
          </w:p>
        </w:tc>
        <w:tc>
          <w:tcPr>
            <w:tcW w:w="2299"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44"/>
              <w:ind w:left="103" w:right="0"/>
              <w:jc w:val="left"/>
              <w:rPr>
                <w:rFonts w:ascii="Courier New" w:hAnsi="Courier New" w:cs="Courier New" w:eastAsia="Courier New" w:hint="default"/>
                <w:sz w:val="20"/>
                <w:szCs w:val="20"/>
              </w:rPr>
            </w:pPr>
            <w:r>
              <w:rPr>
                <w:rFonts w:ascii="Courier New"/>
                <w:sz w:val="20"/>
              </w:rPr>
              <w:t>1)</w:t>
            </w:r>
            <w:r>
              <w:rPr>
                <w:rFonts w:ascii="Courier New"/>
                <w:spacing w:val="-7"/>
                <w:sz w:val="20"/>
              </w:rPr>
              <w:t> </w:t>
            </w:r>
            <w:r>
              <w:rPr>
                <w:rFonts w:ascii="Courier New"/>
                <w:sz w:val="20"/>
              </w:rPr>
              <w:t>Repeat</w:t>
            </w:r>
          </w:p>
        </w:tc>
      </w:tr>
      <w:tr>
        <w:trPr>
          <w:trHeight w:val="227" w:hRule="exact"/>
        </w:trPr>
        <w:tc>
          <w:tcPr>
            <w:tcW w:w="2448" w:type="dxa"/>
            <w:tcBorders>
              <w:top w:val="nil" w:sz="6" w:space="0" w:color="auto"/>
              <w:left w:val="single" w:sz="4" w:space="0" w:color="000000"/>
              <w:bottom w:val="nil" w:sz="6" w:space="0" w:color="auto"/>
              <w:right w:val="single" w:sz="4" w:space="0" w:color="000000"/>
            </w:tcBorders>
          </w:tcPr>
          <w:p>
            <w:pPr>
              <w:pStyle w:val="TableParagraph"/>
              <w:spacing w:line="221" w:lineRule="exact"/>
              <w:ind w:left="103" w:right="0"/>
              <w:jc w:val="left"/>
              <w:rPr>
                <w:rFonts w:ascii="Courier New" w:hAnsi="Courier New" w:cs="Courier New" w:eastAsia="Courier New" w:hint="default"/>
                <w:sz w:val="20"/>
                <w:szCs w:val="20"/>
              </w:rPr>
            </w:pPr>
            <w:r>
              <w:rPr>
                <w:rFonts w:ascii="Courier New"/>
                <w:sz w:val="20"/>
              </w:rPr>
              <w:t>Analysis</w:t>
            </w:r>
          </w:p>
        </w:tc>
        <w:tc>
          <w:tcPr>
            <w:tcW w:w="2340" w:type="dxa"/>
            <w:tcBorders>
              <w:top w:val="nil" w:sz="6" w:space="0" w:color="auto"/>
              <w:left w:val="single" w:sz="4" w:space="0" w:color="000000"/>
              <w:bottom w:val="nil" w:sz="6" w:space="0" w:color="auto"/>
              <w:right w:val="single" w:sz="4" w:space="0" w:color="000000"/>
            </w:tcBorders>
          </w:tcPr>
          <w:p>
            <w:pPr>
              <w:pStyle w:val="TableParagraph"/>
              <w:spacing w:line="220" w:lineRule="exact"/>
              <w:ind w:left="103" w:right="0"/>
              <w:jc w:val="left"/>
              <w:rPr>
                <w:rFonts w:ascii="Courier New" w:hAnsi="Courier New" w:cs="Courier New" w:eastAsia="Courier New" w:hint="default"/>
                <w:sz w:val="20"/>
                <w:szCs w:val="20"/>
              </w:rPr>
            </w:pPr>
            <w:r>
              <w:rPr>
                <w:rFonts w:ascii="Courier New"/>
                <w:sz w:val="20"/>
              </w:rPr>
              <w:t>bromofluorobenzen</w:t>
            </w:r>
          </w:p>
        </w:tc>
        <w:tc>
          <w:tcPr>
            <w:tcW w:w="2257" w:type="dxa"/>
            <w:tcBorders>
              <w:top w:val="nil" w:sz="6" w:space="0" w:color="auto"/>
              <w:left w:val="single" w:sz="4" w:space="0" w:color="000000"/>
              <w:bottom w:val="nil" w:sz="6" w:space="0" w:color="auto"/>
              <w:right w:val="single" w:sz="4" w:space="0" w:color="000000"/>
            </w:tcBorders>
          </w:tcPr>
          <w:p>
            <w:pPr>
              <w:pStyle w:val="TableParagraph"/>
              <w:spacing w:line="220" w:lineRule="exact"/>
              <w:ind w:left="103" w:right="0"/>
              <w:jc w:val="left"/>
              <w:rPr>
                <w:rFonts w:ascii="Courier New" w:hAnsi="Courier New" w:cs="Courier New" w:eastAsia="Courier New" w:hint="default"/>
                <w:sz w:val="20"/>
                <w:szCs w:val="20"/>
              </w:rPr>
            </w:pPr>
            <w:r>
              <w:rPr>
                <w:rFonts w:ascii="Courier New" w:hAnsi="Courier New" w:cs="Courier New" w:eastAsia="Courier New" w:hint="default"/>
                <w:sz w:val="20"/>
                <w:szCs w:val="20"/>
              </w:rPr>
              <w:t>analyte or </w:t>
            </w:r>
            <w:r>
              <w:rPr>
                <w:rFonts w:ascii="Courier New" w:hAnsi="Courier New" w:cs="Courier New" w:eastAsia="Courier New" w:hint="default"/>
                <w:sz w:val="20"/>
                <w:szCs w:val="20"/>
              </w:rPr>
              <w:t>≤</w:t>
            </w:r>
            <w:r>
              <w:rPr>
                <w:rFonts w:ascii="Courier New" w:hAnsi="Courier New" w:cs="Courier New" w:eastAsia="Courier New" w:hint="default"/>
                <w:spacing w:val="-8"/>
                <w:sz w:val="20"/>
                <w:szCs w:val="20"/>
              </w:rPr>
              <w:t> </w:t>
            </w:r>
            <w:r>
              <w:rPr>
                <w:rFonts w:ascii="Courier New" w:hAnsi="Courier New" w:cs="Courier New" w:eastAsia="Courier New" w:hint="default"/>
                <w:sz w:val="20"/>
                <w:szCs w:val="20"/>
              </w:rPr>
              <w:t>3</w:t>
            </w:r>
          </w:p>
        </w:tc>
        <w:tc>
          <w:tcPr>
            <w:tcW w:w="2299" w:type="dxa"/>
            <w:tcBorders>
              <w:top w:val="nil" w:sz="6" w:space="0" w:color="auto"/>
              <w:left w:val="single" w:sz="4" w:space="0" w:color="000000"/>
              <w:bottom w:val="nil" w:sz="6" w:space="0" w:color="auto"/>
              <w:right w:val="single" w:sz="4" w:space="0" w:color="000000"/>
            </w:tcBorders>
          </w:tcPr>
          <w:p>
            <w:pPr>
              <w:pStyle w:val="TableParagraph"/>
              <w:spacing w:line="220" w:lineRule="exact"/>
              <w:ind w:left="103" w:right="0"/>
              <w:jc w:val="left"/>
              <w:rPr>
                <w:rFonts w:ascii="Courier New" w:hAnsi="Courier New" w:cs="Courier New" w:eastAsia="Courier New" w:hint="default"/>
                <w:sz w:val="20"/>
                <w:szCs w:val="20"/>
              </w:rPr>
            </w:pPr>
            <w:r>
              <w:rPr>
                <w:rFonts w:ascii="Courier New"/>
                <w:sz w:val="20"/>
              </w:rPr>
              <w:t>analysis with</w:t>
            </w:r>
            <w:r>
              <w:rPr>
                <w:rFonts w:ascii="Courier New"/>
                <w:spacing w:val="-12"/>
                <w:sz w:val="20"/>
              </w:rPr>
              <w:t> </w:t>
            </w:r>
            <w:r>
              <w:rPr>
                <w:rFonts w:ascii="Courier New"/>
                <w:sz w:val="20"/>
              </w:rPr>
              <w:t>new</w:t>
            </w:r>
          </w:p>
        </w:tc>
      </w:tr>
      <w:tr>
        <w:trPr>
          <w:trHeight w:val="227" w:hRule="exact"/>
        </w:trPr>
        <w:tc>
          <w:tcPr>
            <w:tcW w:w="2448" w:type="dxa"/>
            <w:tcBorders>
              <w:top w:val="nil" w:sz="6" w:space="0" w:color="auto"/>
              <w:left w:val="single" w:sz="4" w:space="0" w:color="000000"/>
              <w:bottom w:val="nil" w:sz="6" w:space="0" w:color="auto"/>
              <w:right w:val="single" w:sz="4" w:space="0" w:color="000000"/>
            </w:tcBorders>
          </w:tcPr>
          <w:p>
            <w:pPr/>
          </w:p>
        </w:tc>
        <w:tc>
          <w:tcPr>
            <w:tcW w:w="2340" w:type="dxa"/>
            <w:tcBorders>
              <w:top w:val="nil" w:sz="6" w:space="0" w:color="auto"/>
              <w:left w:val="single" w:sz="4" w:space="0" w:color="000000"/>
              <w:bottom w:val="nil" w:sz="6" w:space="0" w:color="auto"/>
              <w:right w:val="single" w:sz="4" w:space="0" w:color="000000"/>
            </w:tcBorders>
          </w:tcPr>
          <w:p>
            <w:pPr>
              <w:pStyle w:val="TableParagraph"/>
              <w:spacing w:line="220" w:lineRule="exact"/>
              <w:ind w:left="103" w:right="0"/>
              <w:jc w:val="left"/>
              <w:rPr>
                <w:rFonts w:ascii="Courier New" w:hAnsi="Courier New" w:cs="Courier New" w:eastAsia="Courier New" w:hint="default"/>
                <w:sz w:val="20"/>
                <w:szCs w:val="20"/>
              </w:rPr>
            </w:pPr>
            <w:r>
              <w:rPr>
                <w:rFonts w:ascii="Courier New"/>
                <w:sz w:val="20"/>
              </w:rPr>
              <w:t>e and</w:t>
            </w:r>
            <w:r>
              <w:rPr>
                <w:rFonts w:ascii="Courier New"/>
                <w:spacing w:val="-12"/>
                <w:sz w:val="20"/>
              </w:rPr>
              <w:t> </w:t>
            </w:r>
            <w:r>
              <w:rPr>
                <w:rFonts w:ascii="Courier New"/>
                <w:sz w:val="20"/>
              </w:rPr>
              <w:t>calibration</w:t>
            </w:r>
          </w:p>
        </w:tc>
        <w:tc>
          <w:tcPr>
            <w:tcW w:w="2257" w:type="dxa"/>
            <w:tcBorders>
              <w:top w:val="nil" w:sz="6" w:space="0" w:color="auto"/>
              <w:left w:val="single" w:sz="4" w:space="0" w:color="000000"/>
              <w:bottom w:val="nil" w:sz="6" w:space="0" w:color="auto"/>
              <w:right w:val="single" w:sz="4" w:space="0" w:color="000000"/>
            </w:tcBorders>
          </w:tcPr>
          <w:p>
            <w:pPr>
              <w:pStyle w:val="TableParagraph"/>
              <w:spacing w:line="220" w:lineRule="exact"/>
              <w:ind w:left="103" w:right="0"/>
              <w:jc w:val="left"/>
              <w:rPr>
                <w:rFonts w:ascii="Courier New" w:hAnsi="Courier New" w:cs="Courier New" w:eastAsia="Courier New" w:hint="default"/>
                <w:sz w:val="20"/>
                <w:szCs w:val="20"/>
              </w:rPr>
            </w:pPr>
            <w:r>
              <w:rPr>
                <w:rFonts w:ascii="Courier New"/>
                <w:sz w:val="20"/>
              </w:rPr>
              <w:t>times the</w:t>
            </w:r>
            <w:r>
              <w:rPr>
                <w:rFonts w:ascii="Courier New"/>
                <w:spacing w:val="-10"/>
                <w:sz w:val="20"/>
              </w:rPr>
              <w:t> </w:t>
            </w:r>
            <w:r>
              <w:rPr>
                <w:rFonts w:ascii="Courier New"/>
                <w:sz w:val="20"/>
              </w:rPr>
              <w:t>LOD,</w:t>
            </w:r>
          </w:p>
        </w:tc>
        <w:tc>
          <w:tcPr>
            <w:tcW w:w="2299" w:type="dxa"/>
            <w:tcBorders>
              <w:top w:val="nil" w:sz="6" w:space="0" w:color="auto"/>
              <w:left w:val="single" w:sz="4" w:space="0" w:color="000000"/>
              <w:bottom w:val="nil" w:sz="6" w:space="0" w:color="auto"/>
              <w:right w:val="single" w:sz="4" w:space="0" w:color="000000"/>
            </w:tcBorders>
          </w:tcPr>
          <w:p>
            <w:pPr>
              <w:pStyle w:val="TableParagraph"/>
              <w:spacing w:line="221" w:lineRule="exact"/>
              <w:ind w:left="103" w:right="0"/>
              <w:jc w:val="left"/>
              <w:rPr>
                <w:rFonts w:ascii="Courier New" w:hAnsi="Courier New" w:cs="Courier New" w:eastAsia="Courier New" w:hint="default"/>
                <w:sz w:val="20"/>
                <w:szCs w:val="20"/>
              </w:rPr>
            </w:pPr>
            <w:r>
              <w:rPr>
                <w:rFonts w:ascii="Courier New"/>
                <w:sz w:val="20"/>
              </w:rPr>
              <w:t>blank</w:t>
            </w:r>
            <w:r>
              <w:rPr>
                <w:rFonts w:ascii="Courier New"/>
                <w:spacing w:val="-7"/>
                <w:sz w:val="20"/>
              </w:rPr>
              <w:t> </w:t>
            </w:r>
            <w:r>
              <w:rPr>
                <w:rFonts w:ascii="Courier New"/>
                <w:sz w:val="20"/>
              </w:rPr>
              <w:t>tube</w:t>
            </w:r>
          </w:p>
        </w:tc>
      </w:tr>
      <w:tr>
        <w:trPr>
          <w:trHeight w:val="493" w:hRule="exact"/>
        </w:trPr>
        <w:tc>
          <w:tcPr>
            <w:tcW w:w="2448" w:type="dxa"/>
            <w:tcBorders>
              <w:top w:val="nil" w:sz="6" w:space="0" w:color="auto"/>
              <w:left w:val="single" w:sz="4" w:space="0" w:color="000000"/>
              <w:bottom w:val="nil" w:sz="6" w:space="0" w:color="auto"/>
              <w:right w:val="single" w:sz="4" w:space="0" w:color="000000"/>
            </w:tcBorders>
          </w:tcPr>
          <w:p>
            <w:pPr/>
          </w:p>
        </w:tc>
        <w:tc>
          <w:tcPr>
            <w:tcW w:w="2340" w:type="dxa"/>
            <w:tcBorders>
              <w:top w:val="nil" w:sz="6" w:space="0" w:color="auto"/>
              <w:left w:val="single" w:sz="4" w:space="0" w:color="000000"/>
              <w:bottom w:val="nil" w:sz="6" w:space="0" w:color="auto"/>
              <w:right w:val="single" w:sz="4" w:space="0" w:color="000000"/>
            </w:tcBorders>
          </w:tcPr>
          <w:p>
            <w:pPr>
              <w:pStyle w:val="TableParagraph"/>
              <w:spacing w:line="242" w:lineRule="auto"/>
              <w:ind w:left="103" w:right="425"/>
              <w:jc w:val="left"/>
              <w:rPr>
                <w:rFonts w:ascii="Courier New" w:hAnsi="Courier New" w:cs="Courier New" w:eastAsia="Courier New" w:hint="default"/>
                <w:sz w:val="20"/>
                <w:szCs w:val="20"/>
              </w:rPr>
            </w:pPr>
            <w:r>
              <w:rPr>
                <w:rFonts w:ascii="Courier New"/>
                <w:sz w:val="20"/>
              </w:rPr>
              <w:t>check; prior to sample</w:t>
            </w:r>
            <w:r>
              <w:rPr>
                <w:rFonts w:ascii="Courier New"/>
                <w:spacing w:val="-11"/>
                <w:sz w:val="20"/>
              </w:rPr>
              <w:t> </w:t>
            </w:r>
            <w:r>
              <w:rPr>
                <w:rFonts w:ascii="Courier New"/>
                <w:sz w:val="20"/>
              </w:rPr>
              <w:t>analysis</w:t>
            </w:r>
          </w:p>
        </w:tc>
        <w:tc>
          <w:tcPr>
            <w:tcW w:w="2257" w:type="dxa"/>
            <w:tcBorders>
              <w:top w:val="nil" w:sz="6" w:space="0" w:color="auto"/>
              <w:left w:val="single" w:sz="4" w:space="0" w:color="000000"/>
              <w:bottom w:val="nil" w:sz="6" w:space="0" w:color="auto"/>
              <w:right w:val="single" w:sz="4" w:space="0" w:color="000000"/>
            </w:tcBorders>
          </w:tcPr>
          <w:p>
            <w:pPr>
              <w:pStyle w:val="TableParagraph"/>
              <w:spacing w:line="242" w:lineRule="auto"/>
              <w:ind w:left="103" w:right="702"/>
              <w:jc w:val="left"/>
              <w:rPr>
                <w:rFonts w:ascii="Courier New" w:hAnsi="Courier New" w:cs="Courier New" w:eastAsia="Courier New" w:hint="default"/>
                <w:sz w:val="20"/>
                <w:szCs w:val="20"/>
              </w:rPr>
            </w:pPr>
            <w:r>
              <w:rPr>
                <w:rFonts w:ascii="Courier New"/>
                <w:sz w:val="20"/>
              </w:rPr>
              <w:t>whichever is greater</w:t>
            </w:r>
          </w:p>
        </w:tc>
        <w:tc>
          <w:tcPr>
            <w:tcW w:w="2299" w:type="dxa"/>
            <w:tcBorders>
              <w:top w:val="nil" w:sz="6" w:space="0" w:color="auto"/>
              <w:left w:val="single" w:sz="4" w:space="0" w:color="000000"/>
              <w:bottom w:val="nil" w:sz="6" w:space="0" w:color="auto"/>
              <w:right w:val="single" w:sz="4" w:space="0" w:color="000000"/>
            </w:tcBorders>
          </w:tcPr>
          <w:p>
            <w:pPr>
              <w:pStyle w:val="TableParagraph"/>
              <w:spacing w:line="240" w:lineRule="auto" w:before="33"/>
              <w:ind w:left="103" w:right="384"/>
              <w:jc w:val="left"/>
              <w:rPr>
                <w:rFonts w:ascii="Courier New" w:hAnsi="Courier New" w:cs="Courier New" w:eastAsia="Courier New" w:hint="default"/>
                <w:sz w:val="20"/>
                <w:szCs w:val="20"/>
              </w:rPr>
            </w:pPr>
            <w:r>
              <w:rPr>
                <w:rFonts w:ascii="Courier New"/>
                <w:sz w:val="20"/>
              </w:rPr>
              <w:t>2) Check system for</w:t>
            </w:r>
            <w:r>
              <w:rPr>
                <w:rFonts w:ascii="Courier New"/>
                <w:spacing w:val="-7"/>
                <w:sz w:val="20"/>
              </w:rPr>
              <w:t> </w:t>
            </w:r>
            <w:r>
              <w:rPr>
                <w:rFonts w:ascii="Courier New"/>
                <w:sz w:val="20"/>
              </w:rPr>
              <w:t>leaks,</w:t>
            </w:r>
          </w:p>
        </w:tc>
      </w:tr>
      <w:tr>
        <w:trPr>
          <w:trHeight w:val="227" w:hRule="exact"/>
        </w:trPr>
        <w:tc>
          <w:tcPr>
            <w:tcW w:w="2448" w:type="dxa"/>
            <w:tcBorders>
              <w:top w:val="nil" w:sz="6" w:space="0" w:color="auto"/>
              <w:left w:val="single" w:sz="4" w:space="0" w:color="000000"/>
              <w:bottom w:val="nil" w:sz="6" w:space="0" w:color="auto"/>
              <w:right w:val="single" w:sz="4" w:space="0" w:color="000000"/>
            </w:tcBorders>
          </w:tcPr>
          <w:p>
            <w:pPr/>
          </w:p>
        </w:tc>
        <w:tc>
          <w:tcPr>
            <w:tcW w:w="2340" w:type="dxa"/>
            <w:tcBorders>
              <w:top w:val="nil" w:sz="6" w:space="0" w:color="auto"/>
              <w:left w:val="single" w:sz="4" w:space="0" w:color="000000"/>
              <w:bottom w:val="nil" w:sz="6" w:space="0" w:color="auto"/>
              <w:right w:val="single" w:sz="4" w:space="0" w:color="000000"/>
            </w:tcBorders>
          </w:tcPr>
          <w:p>
            <w:pPr/>
          </w:p>
        </w:tc>
        <w:tc>
          <w:tcPr>
            <w:tcW w:w="2257" w:type="dxa"/>
            <w:tcBorders>
              <w:top w:val="nil" w:sz="6" w:space="0" w:color="auto"/>
              <w:left w:val="single" w:sz="4" w:space="0" w:color="000000"/>
              <w:bottom w:val="nil" w:sz="6" w:space="0" w:color="auto"/>
              <w:right w:val="single" w:sz="4" w:space="0" w:color="000000"/>
            </w:tcBorders>
          </w:tcPr>
          <w:p>
            <w:pPr>
              <w:pStyle w:val="TableParagraph"/>
              <w:spacing w:line="221" w:lineRule="exact"/>
              <w:ind w:left="103" w:right="0"/>
              <w:jc w:val="left"/>
              <w:rPr>
                <w:rFonts w:ascii="Courier New" w:hAnsi="Courier New" w:cs="Courier New" w:eastAsia="Courier New" w:hint="default"/>
                <w:sz w:val="20"/>
                <w:szCs w:val="20"/>
              </w:rPr>
            </w:pPr>
            <w:r>
              <w:rPr>
                <w:rFonts w:ascii="Courier New"/>
                <w:sz w:val="20"/>
              </w:rPr>
              <w:t>2)</w:t>
            </w:r>
            <w:r>
              <w:rPr>
                <w:rFonts w:ascii="Courier New"/>
                <w:spacing w:val="-8"/>
                <w:sz w:val="20"/>
              </w:rPr>
              <w:t> </w:t>
            </w:r>
            <w:r>
              <w:rPr>
                <w:rFonts w:ascii="Courier New"/>
                <w:sz w:val="20"/>
              </w:rPr>
              <w:t>Internal</w:t>
            </w:r>
          </w:p>
        </w:tc>
        <w:tc>
          <w:tcPr>
            <w:tcW w:w="2299" w:type="dxa"/>
            <w:tcBorders>
              <w:top w:val="nil" w:sz="6" w:space="0" w:color="auto"/>
              <w:left w:val="single" w:sz="4" w:space="0" w:color="000000"/>
              <w:bottom w:val="nil" w:sz="6" w:space="0" w:color="auto"/>
              <w:right w:val="single" w:sz="4" w:space="0" w:color="000000"/>
            </w:tcBorders>
          </w:tcPr>
          <w:p>
            <w:pPr>
              <w:pStyle w:val="TableParagraph"/>
              <w:spacing w:line="222" w:lineRule="exact"/>
              <w:ind w:left="103" w:right="0"/>
              <w:jc w:val="left"/>
              <w:rPr>
                <w:rFonts w:ascii="Courier New" w:hAnsi="Courier New" w:cs="Courier New" w:eastAsia="Courier New" w:hint="default"/>
                <w:sz w:val="20"/>
                <w:szCs w:val="20"/>
              </w:rPr>
            </w:pPr>
            <w:r>
              <w:rPr>
                <w:rFonts w:ascii="Courier New"/>
                <w:sz w:val="20"/>
              </w:rPr>
              <w:t>contamination</w:t>
            </w:r>
          </w:p>
        </w:tc>
      </w:tr>
      <w:tr>
        <w:trPr>
          <w:trHeight w:val="679" w:hRule="exact"/>
        </w:trPr>
        <w:tc>
          <w:tcPr>
            <w:tcW w:w="2448" w:type="dxa"/>
            <w:tcBorders>
              <w:top w:val="nil" w:sz="6" w:space="0" w:color="auto"/>
              <w:left w:val="single" w:sz="4" w:space="0" w:color="000000"/>
              <w:bottom w:val="nil" w:sz="6" w:space="0" w:color="auto"/>
              <w:right w:val="single" w:sz="4" w:space="0" w:color="000000"/>
            </w:tcBorders>
          </w:tcPr>
          <w:p>
            <w:pPr/>
          </w:p>
        </w:tc>
        <w:tc>
          <w:tcPr>
            <w:tcW w:w="2340" w:type="dxa"/>
            <w:tcBorders>
              <w:top w:val="nil" w:sz="6" w:space="0" w:color="auto"/>
              <w:left w:val="single" w:sz="4" w:space="0" w:color="000000"/>
              <w:bottom w:val="nil" w:sz="6" w:space="0" w:color="auto"/>
              <w:right w:val="single" w:sz="4" w:space="0" w:color="000000"/>
            </w:tcBorders>
          </w:tcPr>
          <w:p>
            <w:pPr/>
          </w:p>
        </w:tc>
        <w:tc>
          <w:tcPr>
            <w:tcW w:w="2257" w:type="dxa"/>
            <w:tcBorders>
              <w:top w:val="nil" w:sz="6" w:space="0" w:color="auto"/>
              <w:left w:val="single" w:sz="4" w:space="0" w:color="000000"/>
              <w:bottom w:val="nil" w:sz="6" w:space="0" w:color="auto"/>
              <w:right w:val="single" w:sz="4" w:space="0" w:color="000000"/>
            </w:tcBorders>
          </w:tcPr>
          <w:p>
            <w:pPr>
              <w:pStyle w:val="TableParagraph"/>
              <w:spacing w:line="240" w:lineRule="auto"/>
              <w:ind w:left="103" w:right="582"/>
              <w:jc w:val="left"/>
              <w:rPr>
                <w:rFonts w:ascii="Courier New" w:hAnsi="Courier New" w:cs="Courier New" w:eastAsia="Courier New" w:hint="default"/>
                <w:sz w:val="20"/>
                <w:szCs w:val="20"/>
              </w:rPr>
            </w:pPr>
            <w:r>
              <w:rPr>
                <w:rFonts w:ascii="Courier New"/>
                <w:sz w:val="20"/>
              </w:rPr>
              <w:t>Standard (IS) area</w:t>
            </w:r>
            <w:r>
              <w:rPr>
                <w:rFonts w:ascii="Courier New"/>
                <w:spacing w:val="-10"/>
                <w:sz w:val="20"/>
              </w:rPr>
              <w:t> </w:t>
            </w:r>
            <w:r>
              <w:rPr>
                <w:rFonts w:ascii="Courier New"/>
                <w:sz w:val="20"/>
              </w:rPr>
              <w:t>response</w:t>
            </w:r>
          </w:p>
          <w:p>
            <w:pPr>
              <w:pStyle w:val="TableParagraph"/>
              <w:spacing w:line="240" w:lineRule="auto"/>
              <w:ind w:left="103" w:right="0"/>
              <w:jc w:val="left"/>
              <w:rPr>
                <w:rFonts w:ascii="Courier New" w:hAnsi="Courier New" w:cs="Courier New" w:eastAsia="Courier New" w:hint="default"/>
                <w:sz w:val="20"/>
                <w:szCs w:val="20"/>
              </w:rPr>
            </w:pPr>
            <w:r>
              <w:rPr>
                <w:rFonts w:ascii="Courier New" w:hAnsi="Courier New" w:cs="Courier New" w:eastAsia="Courier New" w:hint="default"/>
                <w:sz w:val="20"/>
                <w:szCs w:val="20"/>
              </w:rPr>
              <w:t>±40% and</w:t>
            </w:r>
            <w:r>
              <w:rPr>
                <w:rFonts w:ascii="Courier New" w:hAnsi="Courier New" w:cs="Courier New" w:eastAsia="Courier New" w:hint="default"/>
                <w:spacing w:val="-7"/>
                <w:sz w:val="20"/>
                <w:szCs w:val="20"/>
              </w:rPr>
              <w:t> </w:t>
            </w:r>
            <w:r>
              <w:rPr>
                <w:rFonts w:ascii="Courier New" w:hAnsi="Courier New" w:cs="Courier New" w:eastAsia="Courier New" w:hint="default"/>
                <w:sz w:val="20"/>
                <w:szCs w:val="20"/>
              </w:rPr>
              <w:t>IS</w:t>
            </w:r>
          </w:p>
        </w:tc>
        <w:tc>
          <w:tcPr>
            <w:tcW w:w="2299" w:type="dxa"/>
            <w:tcBorders>
              <w:top w:val="nil" w:sz="6" w:space="0" w:color="auto"/>
              <w:left w:val="single" w:sz="4" w:space="0" w:color="000000"/>
              <w:bottom w:val="nil" w:sz="6" w:space="0" w:color="auto"/>
              <w:right w:val="single" w:sz="4" w:space="0" w:color="000000"/>
            </w:tcBorders>
          </w:tcPr>
          <w:p>
            <w:pPr>
              <w:pStyle w:val="TableParagraph"/>
              <w:spacing w:line="240" w:lineRule="auto" w:before="33"/>
              <w:ind w:left="103" w:right="264"/>
              <w:jc w:val="left"/>
              <w:rPr>
                <w:rFonts w:ascii="Courier New" w:hAnsi="Courier New" w:cs="Courier New" w:eastAsia="Courier New" w:hint="default"/>
                <w:sz w:val="20"/>
                <w:szCs w:val="20"/>
              </w:rPr>
            </w:pPr>
            <w:r>
              <w:rPr>
                <w:rFonts w:ascii="Courier New"/>
                <w:sz w:val="20"/>
              </w:rPr>
              <w:t>3) Analyze additional</w:t>
            </w:r>
            <w:r>
              <w:rPr>
                <w:rFonts w:ascii="Courier New"/>
                <w:spacing w:val="-12"/>
                <w:sz w:val="20"/>
              </w:rPr>
              <w:t> </w:t>
            </w:r>
            <w:r>
              <w:rPr>
                <w:rFonts w:ascii="Courier New"/>
                <w:sz w:val="20"/>
              </w:rPr>
              <w:t>blank</w:t>
            </w:r>
          </w:p>
        </w:tc>
      </w:tr>
      <w:tr>
        <w:trPr>
          <w:trHeight w:val="227" w:hRule="exact"/>
        </w:trPr>
        <w:tc>
          <w:tcPr>
            <w:tcW w:w="2448" w:type="dxa"/>
            <w:tcBorders>
              <w:top w:val="nil" w:sz="6" w:space="0" w:color="auto"/>
              <w:left w:val="single" w:sz="4" w:space="0" w:color="000000"/>
              <w:bottom w:val="nil" w:sz="6" w:space="0" w:color="auto"/>
              <w:right w:val="single" w:sz="4" w:space="0" w:color="000000"/>
            </w:tcBorders>
          </w:tcPr>
          <w:p>
            <w:pPr/>
          </w:p>
        </w:tc>
        <w:tc>
          <w:tcPr>
            <w:tcW w:w="2340" w:type="dxa"/>
            <w:tcBorders>
              <w:top w:val="nil" w:sz="6" w:space="0" w:color="auto"/>
              <w:left w:val="single" w:sz="4" w:space="0" w:color="000000"/>
              <w:bottom w:val="nil" w:sz="6" w:space="0" w:color="auto"/>
              <w:right w:val="single" w:sz="4" w:space="0" w:color="000000"/>
            </w:tcBorders>
          </w:tcPr>
          <w:p>
            <w:pPr/>
          </w:p>
        </w:tc>
        <w:tc>
          <w:tcPr>
            <w:tcW w:w="2257" w:type="dxa"/>
            <w:tcBorders>
              <w:top w:val="nil" w:sz="6" w:space="0" w:color="auto"/>
              <w:left w:val="single" w:sz="4" w:space="0" w:color="000000"/>
              <w:bottom w:val="nil" w:sz="6" w:space="0" w:color="auto"/>
              <w:right w:val="single" w:sz="4" w:space="0" w:color="000000"/>
            </w:tcBorders>
          </w:tcPr>
          <w:p>
            <w:pPr>
              <w:pStyle w:val="TableParagraph"/>
              <w:spacing w:line="221" w:lineRule="exact"/>
              <w:ind w:left="103" w:right="0"/>
              <w:jc w:val="left"/>
              <w:rPr>
                <w:rFonts w:ascii="Courier New" w:hAnsi="Courier New" w:cs="Courier New" w:eastAsia="Courier New" w:hint="default"/>
                <w:sz w:val="20"/>
                <w:szCs w:val="20"/>
              </w:rPr>
            </w:pPr>
            <w:r>
              <w:rPr>
                <w:rFonts w:ascii="Courier New"/>
                <w:sz w:val="20"/>
              </w:rPr>
              <w:t>Retention</w:t>
            </w:r>
            <w:r>
              <w:rPr>
                <w:rFonts w:ascii="Courier New"/>
                <w:spacing w:val="-10"/>
                <w:sz w:val="20"/>
              </w:rPr>
              <w:t> </w:t>
            </w:r>
            <w:r>
              <w:rPr>
                <w:rFonts w:ascii="Courier New"/>
                <w:sz w:val="20"/>
              </w:rPr>
              <w:t>Time</w:t>
            </w:r>
          </w:p>
        </w:tc>
        <w:tc>
          <w:tcPr>
            <w:tcW w:w="2299" w:type="dxa"/>
            <w:tcBorders>
              <w:top w:val="nil" w:sz="6" w:space="0" w:color="auto"/>
              <w:left w:val="single" w:sz="4" w:space="0" w:color="000000"/>
              <w:bottom w:val="nil" w:sz="6" w:space="0" w:color="auto"/>
              <w:right w:val="single" w:sz="4" w:space="0" w:color="000000"/>
            </w:tcBorders>
          </w:tcPr>
          <w:p>
            <w:pPr/>
          </w:p>
        </w:tc>
      </w:tr>
      <w:tr>
        <w:trPr>
          <w:trHeight w:val="227" w:hRule="exact"/>
        </w:trPr>
        <w:tc>
          <w:tcPr>
            <w:tcW w:w="2448" w:type="dxa"/>
            <w:tcBorders>
              <w:top w:val="nil" w:sz="6" w:space="0" w:color="auto"/>
              <w:left w:val="single" w:sz="4" w:space="0" w:color="000000"/>
              <w:bottom w:val="nil" w:sz="6" w:space="0" w:color="auto"/>
              <w:right w:val="single" w:sz="4" w:space="0" w:color="000000"/>
            </w:tcBorders>
          </w:tcPr>
          <w:p>
            <w:pPr/>
          </w:p>
        </w:tc>
        <w:tc>
          <w:tcPr>
            <w:tcW w:w="2340" w:type="dxa"/>
            <w:tcBorders>
              <w:top w:val="nil" w:sz="6" w:space="0" w:color="auto"/>
              <w:left w:val="single" w:sz="4" w:space="0" w:color="000000"/>
              <w:bottom w:val="nil" w:sz="6" w:space="0" w:color="auto"/>
              <w:right w:val="single" w:sz="4" w:space="0" w:color="000000"/>
            </w:tcBorders>
          </w:tcPr>
          <w:p>
            <w:pPr/>
          </w:p>
        </w:tc>
        <w:tc>
          <w:tcPr>
            <w:tcW w:w="2257" w:type="dxa"/>
            <w:tcBorders>
              <w:top w:val="nil" w:sz="6" w:space="0" w:color="auto"/>
              <w:left w:val="single" w:sz="4" w:space="0" w:color="000000"/>
              <w:bottom w:val="nil" w:sz="6" w:space="0" w:color="auto"/>
              <w:right w:val="single" w:sz="4" w:space="0" w:color="000000"/>
            </w:tcBorders>
          </w:tcPr>
          <w:p>
            <w:pPr>
              <w:pStyle w:val="TableParagraph"/>
              <w:spacing w:line="221" w:lineRule="exact"/>
              <w:ind w:left="103" w:right="0"/>
              <w:jc w:val="left"/>
              <w:rPr>
                <w:rFonts w:ascii="Courier New" w:hAnsi="Courier New" w:cs="Courier New" w:eastAsia="Courier New" w:hint="default"/>
                <w:sz w:val="20"/>
                <w:szCs w:val="20"/>
              </w:rPr>
            </w:pPr>
            <w:r>
              <w:rPr>
                <w:rFonts w:ascii="Courier New" w:hAnsi="Courier New" w:cs="Courier New" w:eastAsia="Courier New" w:hint="default"/>
                <w:sz w:val="20"/>
                <w:szCs w:val="20"/>
              </w:rPr>
              <w:t>(RT) ±0.33</w:t>
            </w:r>
            <w:r>
              <w:rPr>
                <w:rFonts w:ascii="Courier New" w:hAnsi="Courier New" w:cs="Courier New" w:eastAsia="Courier New" w:hint="default"/>
                <w:spacing w:val="-10"/>
                <w:sz w:val="20"/>
                <w:szCs w:val="20"/>
              </w:rPr>
              <w:t> </w:t>
            </w:r>
            <w:r>
              <w:rPr>
                <w:rFonts w:ascii="Courier New" w:hAnsi="Courier New" w:cs="Courier New" w:eastAsia="Courier New" w:hint="default"/>
                <w:sz w:val="20"/>
                <w:szCs w:val="20"/>
              </w:rPr>
              <w:t>min.</w:t>
            </w:r>
          </w:p>
        </w:tc>
        <w:tc>
          <w:tcPr>
            <w:tcW w:w="2299" w:type="dxa"/>
            <w:tcBorders>
              <w:top w:val="nil" w:sz="6" w:space="0" w:color="auto"/>
              <w:left w:val="single" w:sz="4" w:space="0" w:color="000000"/>
              <w:bottom w:val="nil" w:sz="6" w:space="0" w:color="auto"/>
              <w:right w:val="single" w:sz="4" w:space="0" w:color="000000"/>
            </w:tcBorders>
          </w:tcPr>
          <w:p>
            <w:pPr/>
          </w:p>
        </w:tc>
      </w:tr>
      <w:tr>
        <w:trPr>
          <w:trHeight w:val="227" w:hRule="exact"/>
        </w:trPr>
        <w:tc>
          <w:tcPr>
            <w:tcW w:w="2448" w:type="dxa"/>
            <w:tcBorders>
              <w:top w:val="nil" w:sz="6" w:space="0" w:color="auto"/>
              <w:left w:val="single" w:sz="4" w:space="0" w:color="000000"/>
              <w:bottom w:val="nil" w:sz="6" w:space="0" w:color="auto"/>
              <w:right w:val="single" w:sz="4" w:space="0" w:color="000000"/>
            </w:tcBorders>
          </w:tcPr>
          <w:p>
            <w:pPr/>
          </w:p>
        </w:tc>
        <w:tc>
          <w:tcPr>
            <w:tcW w:w="2340" w:type="dxa"/>
            <w:tcBorders>
              <w:top w:val="nil" w:sz="6" w:space="0" w:color="auto"/>
              <w:left w:val="single" w:sz="4" w:space="0" w:color="000000"/>
              <w:bottom w:val="nil" w:sz="6" w:space="0" w:color="auto"/>
              <w:right w:val="single" w:sz="4" w:space="0" w:color="000000"/>
            </w:tcBorders>
          </w:tcPr>
          <w:p>
            <w:pPr/>
          </w:p>
        </w:tc>
        <w:tc>
          <w:tcPr>
            <w:tcW w:w="2257" w:type="dxa"/>
            <w:tcBorders>
              <w:top w:val="nil" w:sz="6" w:space="0" w:color="auto"/>
              <w:left w:val="single" w:sz="4" w:space="0" w:color="000000"/>
              <w:bottom w:val="nil" w:sz="6" w:space="0" w:color="auto"/>
              <w:right w:val="single" w:sz="4" w:space="0" w:color="000000"/>
            </w:tcBorders>
          </w:tcPr>
          <w:p>
            <w:pPr>
              <w:pStyle w:val="TableParagraph"/>
              <w:spacing w:line="221" w:lineRule="exact"/>
              <w:ind w:left="103" w:right="0"/>
              <w:jc w:val="left"/>
              <w:rPr>
                <w:rFonts w:ascii="Courier New" w:hAnsi="Courier New" w:cs="Courier New" w:eastAsia="Courier New" w:hint="default"/>
                <w:sz w:val="20"/>
                <w:szCs w:val="20"/>
              </w:rPr>
            </w:pPr>
            <w:r>
              <w:rPr>
                <w:rFonts w:ascii="Courier New"/>
                <w:sz w:val="20"/>
              </w:rPr>
              <w:t>of most</w:t>
            </w:r>
            <w:r>
              <w:rPr>
                <w:rFonts w:ascii="Courier New"/>
                <w:spacing w:val="-10"/>
                <w:sz w:val="20"/>
              </w:rPr>
              <w:t> </w:t>
            </w:r>
            <w:r>
              <w:rPr>
                <w:rFonts w:ascii="Courier New"/>
                <w:sz w:val="20"/>
              </w:rPr>
              <w:t>recent</w:t>
            </w:r>
          </w:p>
        </w:tc>
        <w:tc>
          <w:tcPr>
            <w:tcW w:w="2299" w:type="dxa"/>
            <w:tcBorders>
              <w:top w:val="nil" w:sz="6" w:space="0" w:color="auto"/>
              <w:left w:val="single" w:sz="4" w:space="0" w:color="000000"/>
              <w:bottom w:val="nil" w:sz="6" w:space="0" w:color="auto"/>
              <w:right w:val="single" w:sz="4" w:space="0" w:color="000000"/>
            </w:tcBorders>
          </w:tcPr>
          <w:p>
            <w:pPr/>
          </w:p>
        </w:tc>
      </w:tr>
      <w:tr>
        <w:trPr>
          <w:trHeight w:val="261" w:hRule="exact"/>
        </w:trPr>
        <w:tc>
          <w:tcPr>
            <w:tcW w:w="2448" w:type="dxa"/>
            <w:tcBorders>
              <w:top w:val="nil" w:sz="6" w:space="0" w:color="auto"/>
              <w:left w:val="single" w:sz="4" w:space="0" w:color="000000"/>
              <w:bottom w:val="single" w:sz="4" w:space="0" w:color="000000"/>
              <w:right w:val="single" w:sz="4" w:space="0" w:color="000000"/>
            </w:tcBorders>
          </w:tcPr>
          <w:p>
            <w:pPr/>
          </w:p>
        </w:tc>
        <w:tc>
          <w:tcPr>
            <w:tcW w:w="2340" w:type="dxa"/>
            <w:tcBorders>
              <w:top w:val="nil" w:sz="6" w:space="0" w:color="auto"/>
              <w:left w:val="single" w:sz="4" w:space="0" w:color="000000"/>
              <w:bottom w:val="single" w:sz="4" w:space="0" w:color="000000"/>
              <w:right w:val="single" w:sz="4" w:space="0" w:color="000000"/>
            </w:tcBorders>
          </w:tcPr>
          <w:p>
            <w:pPr/>
          </w:p>
        </w:tc>
        <w:tc>
          <w:tcPr>
            <w:tcW w:w="2257" w:type="dxa"/>
            <w:tcBorders>
              <w:top w:val="nil" w:sz="6" w:space="0" w:color="auto"/>
              <w:left w:val="single" w:sz="4" w:space="0" w:color="000000"/>
              <w:bottom w:val="single" w:sz="4" w:space="0" w:color="000000"/>
              <w:right w:val="single" w:sz="4" w:space="0" w:color="000000"/>
            </w:tcBorders>
          </w:tcPr>
          <w:p>
            <w:pPr>
              <w:pStyle w:val="TableParagraph"/>
              <w:spacing w:line="221" w:lineRule="exact"/>
              <w:ind w:left="103" w:right="0"/>
              <w:jc w:val="left"/>
              <w:rPr>
                <w:rFonts w:ascii="Courier New" w:hAnsi="Courier New" w:cs="Courier New" w:eastAsia="Courier New" w:hint="default"/>
                <w:sz w:val="20"/>
                <w:szCs w:val="20"/>
              </w:rPr>
            </w:pPr>
            <w:r>
              <w:rPr>
                <w:rFonts w:ascii="Courier New"/>
                <w:sz w:val="20"/>
              </w:rPr>
              <w:t>calibration</w:t>
            </w:r>
            <w:r>
              <w:rPr>
                <w:rFonts w:ascii="Courier New"/>
                <w:spacing w:val="-13"/>
                <w:sz w:val="20"/>
              </w:rPr>
              <w:t> </w:t>
            </w:r>
            <w:r>
              <w:rPr>
                <w:rFonts w:ascii="Courier New"/>
                <w:sz w:val="20"/>
              </w:rPr>
              <w:t>check</w:t>
            </w:r>
          </w:p>
        </w:tc>
        <w:tc>
          <w:tcPr>
            <w:tcW w:w="2299" w:type="dxa"/>
            <w:tcBorders>
              <w:top w:val="nil" w:sz="6" w:space="0" w:color="auto"/>
              <w:left w:val="single" w:sz="4" w:space="0" w:color="000000"/>
              <w:bottom w:val="single" w:sz="4" w:space="0" w:color="000000"/>
              <w:right w:val="single" w:sz="4" w:space="0" w:color="000000"/>
            </w:tcBorders>
          </w:tcPr>
          <w:p>
            <w:pPr/>
          </w:p>
        </w:tc>
      </w:tr>
      <w:tr>
        <w:trPr>
          <w:trHeight w:val="282" w:hRule="exact"/>
        </w:trPr>
        <w:tc>
          <w:tcPr>
            <w:tcW w:w="2448"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44"/>
              <w:ind w:left="103" w:right="0"/>
              <w:jc w:val="left"/>
              <w:rPr>
                <w:rFonts w:ascii="Courier New" w:hAnsi="Courier New" w:cs="Courier New" w:eastAsia="Courier New" w:hint="default"/>
                <w:sz w:val="20"/>
                <w:szCs w:val="20"/>
              </w:rPr>
            </w:pPr>
            <w:r>
              <w:rPr>
                <w:rFonts w:ascii="Courier New"/>
                <w:sz w:val="20"/>
              </w:rPr>
              <w:t>Blank Sorbent</w:t>
            </w:r>
            <w:r>
              <w:rPr>
                <w:rFonts w:ascii="Courier New"/>
                <w:spacing w:val="-13"/>
                <w:sz w:val="20"/>
              </w:rPr>
              <w:t> </w:t>
            </w:r>
            <w:r>
              <w:rPr>
                <w:rFonts w:ascii="Courier New"/>
                <w:sz w:val="20"/>
              </w:rPr>
              <w:t>Tube</w:t>
            </w:r>
          </w:p>
        </w:tc>
        <w:tc>
          <w:tcPr>
            <w:tcW w:w="2340"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44"/>
              <w:ind w:left="103" w:right="0"/>
              <w:jc w:val="left"/>
              <w:rPr>
                <w:rFonts w:ascii="Courier New" w:hAnsi="Courier New" w:cs="Courier New" w:eastAsia="Courier New" w:hint="default"/>
                <w:sz w:val="20"/>
                <w:szCs w:val="20"/>
              </w:rPr>
            </w:pPr>
            <w:r>
              <w:rPr>
                <w:rFonts w:ascii="Courier New"/>
                <w:sz w:val="20"/>
              </w:rPr>
              <w:t>One tube</w:t>
            </w:r>
            <w:r>
              <w:rPr>
                <w:rFonts w:ascii="Courier New"/>
                <w:spacing w:val="-12"/>
                <w:sz w:val="20"/>
              </w:rPr>
              <w:t> </w:t>
            </w:r>
            <w:r>
              <w:rPr>
                <w:rFonts w:ascii="Courier New"/>
                <w:sz w:val="20"/>
              </w:rPr>
              <w:t>analyzed</w:t>
            </w:r>
          </w:p>
        </w:tc>
        <w:tc>
          <w:tcPr>
            <w:tcW w:w="2257"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44"/>
              <w:ind w:left="103" w:right="0"/>
              <w:jc w:val="left"/>
              <w:rPr>
                <w:rFonts w:ascii="Courier New" w:hAnsi="Courier New" w:cs="Courier New" w:eastAsia="Courier New" w:hint="default"/>
                <w:sz w:val="20"/>
                <w:szCs w:val="20"/>
              </w:rPr>
            </w:pPr>
            <w:r>
              <w:rPr>
                <w:rFonts w:ascii="Courier New"/>
                <w:sz w:val="20"/>
              </w:rPr>
              <w:t>&lt;0.2 ppbv per</w:t>
            </w:r>
            <w:r>
              <w:rPr>
                <w:rFonts w:ascii="Courier New"/>
                <w:spacing w:val="-11"/>
                <w:sz w:val="20"/>
              </w:rPr>
              <w:t> </w:t>
            </w:r>
            <w:r>
              <w:rPr>
                <w:rFonts w:ascii="Courier New"/>
                <w:sz w:val="20"/>
              </w:rPr>
              <w:t>VOC</w:t>
            </w:r>
          </w:p>
        </w:tc>
        <w:tc>
          <w:tcPr>
            <w:tcW w:w="2299"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44"/>
              <w:ind w:left="103" w:right="0"/>
              <w:jc w:val="left"/>
              <w:rPr>
                <w:rFonts w:ascii="Courier New" w:hAnsi="Courier New" w:cs="Courier New" w:eastAsia="Courier New" w:hint="default"/>
                <w:sz w:val="20"/>
                <w:szCs w:val="20"/>
              </w:rPr>
            </w:pPr>
            <w:r>
              <w:rPr>
                <w:rFonts w:ascii="Courier New"/>
                <w:sz w:val="20"/>
              </w:rPr>
              <w:t>Reclean all</w:t>
            </w:r>
            <w:r>
              <w:rPr>
                <w:rFonts w:ascii="Courier New"/>
                <w:spacing w:val="-12"/>
                <w:sz w:val="20"/>
              </w:rPr>
              <w:t> </w:t>
            </w:r>
            <w:r>
              <w:rPr>
                <w:rFonts w:ascii="Courier New"/>
                <w:sz w:val="20"/>
              </w:rPr>
              <w:t>tubes</w:t>
            </w:r>
          </w:p>
        </w:tc>
      </w:tr>
      <w:tr>
        <w:trPr>
          <w:trHeight w:val="227" w:hRule="exact"/>
        </w:trPr>
        <w:tc>
          <w:tcPr>
            <w:tcW w:w="2448" w:type="dxa"/>
            <w:tcBorders>
              <w:top w:val="nil" w:sz="6" w:space="0" w:color="auto"/>
              <w:left w:val="single" w:sz="4" w:space="0" w:color="000000"/>
              <w:bottom w:val="nil" w:sz="6" w:space="0" w:color="auto"/>
              <w:right w:val="single" w:sz="4" w:space="0" w:color="000000"/>
            </w:tcBorders>
          </w:tcPr>
          <w:p>
            <w:pPr>
              <w:pStyle w:val="TableParagraph"/>
              <w:spacing w:line="221" w:lineRule="exact"/>
              <w:ind w:left="103" w:right="0"/>
              <w:jc w:val="left"/>
              <w:rPr>
                <w:rFonts w:ascii="Courier New" w:hAnsi="Courier New" w:cs="Courier New" w:eastAsia="Courier New" w:hint="default"/>
                <w:sz w:val="20"/>
                <w:szCs w:val="20"/>
              </w:rPr>
            </w:pPr>
            <w:r>
              <w:rPr>
                <w:rFonts w:ascii="Courier New"/>
                <w:sz w:val="20"/>
              </w:rPr>
              <w:t>Certification</w:t>
            </w:r>
          </w:p>
        </w:tc>
        <w:tc>
          <w:tcPr>
            <w:tcW w:w="2340" w:type="dxa"/>
            <w:tcBorders>
              <w:top w:val="nil" w:sz="6" w:space="0" w:color="auto"/>
              <w:left w:val="single" w:sz="4" w:space="0" w:color="000000"/>
              <w:bottom w:val="nil" w:sz="6" w:space="0" w:color="auto"/>
              <w:right w:val="single" w:sz="4" w:space="0" w:color="000000"/>
            </w:tcBorders>
          </w:tcPr>
          <w:p>
            <w:pPr>
              <w:pStyle w:val="TableParagraph"/>
              <w:spacing w:line="220" w:lineRule="exact"/>
              <w:ind w:left="103" w:right="0"/>
              <w:jc w:val="left"/>
              <w:rPr>
                <w:rFonts w:ascii="Courier New" w:hAnsi="Courier New" w:cs="Courier New" w:eastAsia="Courier New" w:hint="default"/>
                <w:sz w:val="20"/>
                <w:szCs w:val="20"/>
              </w:rPr>
            </w:pPr>
            <w:r>
              <w:rPr>
                <w:rFonts w:ascii="Courier New"/>
                <w:sz w:val="20"/>
              </w:rPr>
              <w:t>for each batch</w:t>
            </w:r>
            <w:r>
              <w:rPr>
                <w:rFonts w:ascii="Courier New"/>
                <w:spacing w:val="-11"/>
                <w:sz w:val="20"/>
              </w:rPr>
              <w:t> </w:t>
            </w:r>
            <w:r>
              <w:rPr>
                <w:rFonts w:ascii="Courier New"/>
                <w:sz w:val="20"/>
              </w:rPr>
              <w:t>of</w:t>
            </w:r>
          </w:p>
        </w:tc>
        <w:tc>
          <w:tcPr>
            <w:tcW w:w="2257" w:type="dxa"/>
            <w:tcBorders>
              <w:top w:val="nil" w:sz="6" w:space="0" w:color="auto"/>
              <w:left w:val="single" w:sz="4" w:space="0" w:color="000000"/>
              <w:bottom w:val="nil" w:sz="6" w:space="0" w:color="auto"/>
              <w:right w:val="single" w:sz="4" w:space="0" w:color="000000"/>
            </w:tcBorders>
          </w:tcPr>
          <w:p>
            <w:pPr>
              <w:pStyle w:val="TableParagraph"/>
              <w:spacing w:line="220" w:lineRule="exact"/>
              <w:ind w:left="103" w:right="0"/>
              <w:jc w:val="left"/>
              <w:rPr>
                <w:rFonts w:ascii="Courier New" w:hAnsi="Courier New" w:cs="Courier New" w:eastAsia="Courier New" w:hint="default"/>
                <w:sz w:val="20"/>
                <w:szCs w:val="20"/>
              </w:rPr>
            </w:pPr>
            <w:r>
              <w:rPr>
                <w:rFonts w:ascii="Courier New"/>
                <w:sz w:val="20"/>
              </w:rPr>
              <w:t>targeted</w:t>
            </w:r>
            <w:r>
              <w:rPr>
                <w:rFonts w:ascii="Courier New"/>
                <w:spacing w:val="-13"/>
                <w:sz w:val="20"/>
              </w:rPr>
              <w:t> </w:t>
            </w:r>
            <w:r>
              <w:rPr>
                <w:rFonts w:ascii="Courier New"/>
                <w:sz w:val="20"/>
              </w:rPr>
              <w:t>compound</w:t>
            </w:r>
          </w:p>
        </w:tc>
        <w:tc>
          <w:tcPr>
            <w:tcW w:w="2299" w:type="dxa"/>
            <w:tcBorders>
              <w:top w:val="nil" w:sz="6" w:space="0" w:color="auto"/>
              <w:left w:val="single" w:sz="4" w:space="0" w:color="000000"/>
              <w:bottom w:val="nil" w:sz="6" w:space="0" w:color="auto"/>
              <w:right w:val="single" w:sz="4" w:space="0" w:color="000000"/>
            </w:tcBorders>
          </w:tcPr>
          <w:p>
            <w:pPr>
              <w:pStyle w:val="TableParagraph"/>
              <w:spacing w:line="220" w:lineRule="exact"/>
              <w:ind w:left="103" w:right="0"/>
              <w:jc w:val="left"/>
              <w:rPr>
                <w:rFonts w:ascii="Courier New" w:hAnsi="Courier New" w:cs="Courier New" w:eastAsia="Courier New" w:hint="default"/>
                <w:sz w:val="20"/>
                <w:szCs w:val="20"/>
              </w:rPr>
            </w:pPr>
            <w:r>
              <w:rPr>
                <w:rFonts w:ascii="Courier New"/>
                <w:sz w:val="20"/>
              </w:rPr>
              <w:t>in batch</w:t>
            </w:r>
            <w:r>
              <w:rPr>
                <w:rFonts w:ascii="Courier New"/>
                <w:spacing w:val="-8"/>
                <w:sz w:val="20"/>
              </w:rPr>
              <w:t> </w:t>
            </w:r>
            <w:r>
              <w:rPr>
                <w:rFonts w:ascii="Courier New"/>
                <w:sz w:val="20"/>
              </w:rPr>
              <w:t>and</w:t>
            </w:r>
          </w:p>
        </w:tc>
      </w:tr>
      <w:tr>
        <w:trPr>
          <w:trHeight w:val="227" w:hRule="exact"/>
        </w:trPr>
        <w:tc>
          <w:tcPr>
            <w:tcW w:w="2448" w:type="dxa"/>
            <w:tcBorders>
              <w:top w:val="nil" w:sz="6" w:space="0" w:color="auto"/>
              <w:left w:val="single" w:sz="4" w:space="0" w:color="000000"/>
              <w:bottom w:val="nil" w:sz="6" w:space="0" w:color="auto"/>
              <w:right w:val="single" w:sz="4" w:space="0" w:color="000000"/>
            </w:tcBorders>
          </w:tcPr>
          <w:p>
            <w:pPr/>
          </w:p>
        </w:tc>
        <w:tc>
          <w:tcPr>
            <w:tcW w:w="2340" w:type="dxa"/>
            <w:tcBorders>
              <w:top w:val="nil" w:sz="6" w:space="0" w:color="auto"/>
              <w:left w:val="single" w:sz="4" w:space="0" w:color="000000"/>
              <w:bottom w:val="nil" w:sz="6" w:space="0" w:color="auto"/>
              <w:right w:val="single" w:sz="4" w:space="0" w:color="000000"/>
            </w:tcBorders>
          </w:tcPr>
          <w:p>
            <w:pPr>
              <w:pStyle w:val="TableParagraph"/>
              <w:spacing w:line="220" w:lineRule="exact"/>
              <w:ind w:left="103" w:right="0"/>
              <w:jc w:val="left"/>
              <w:rPr>
                <w:rFonts w:ascii="Courier New" w:hAnsi="Courier New" w:cs="Courier New" w:eastAsia="Courier New" w:hint="default"/>
                <w:sz w:val="20"/>
                <w:szCs w:val="20"/>
              </w:rPr>
            </w:pPr>
            <w:r>
              <w:rPr>
                <w:rFonts w:ascii="Courier New"/>
                <w:sz w:val="20"/>
              </w:rPr>
              <w:t>tubes cleaned</w:t>
            </w:r>
            <w:r>
              <w:rPr>
                <w:rFonts w:ascii="Courier New"/>
                <w:spacing w:val="-11"/>
                <w:sz w:val="20"/>
              </w:rPr>
              <w:t> </w:t>
            </w:r>
            <w:r>
              <w:rPr>
                <w:rFonts w:ascii="Courier New"/>
                <w:sz w:val="20"/>
              </w:rPr>
              <w:t>or</w:t>
            </w:r>
          </w:p>
        </w:tc>
        <w:tc>
          <w:tcPr>
            <w:tcW w:w="2257" w:type="dxa"/>
            <w:tcBorders>
              <w:top w:val="nil" w:sz="6" w:space="0" w:color="auto"/>
              <w:left w:val="single" w:sz="4" w:space="0" w:color="000000"/>
              <w:bottom w:val="nil" w:sz="6" w:space="0" w:color="auto"/>
              <w:right w:val="single" w:sz="4" w:space="0" w:color="000000"/>
            </w:tcBorders>
          </w:tcPr>
          <w:p>
            <w:pPr>
              <w:pStyle w:val="TableParagraph"/>
              <w:spacing w:line="220" w:lineRule="exact"/>
              <w:ind w:left="103" w:right="0"/>
              <w:jc w:val="left"/>
              <w:rPr>
                <w:rFonts w:ascii="Courier New" w:hAnsi="Courier New" w:cs="Courier New" w:eastAsia="Courier New" w:hint="default"/>
                <w:sz w:val="20"/>
                <w:szCs w:val="20"/>
              </w:rPr>
            </w:pPr>
            <w:r>
              <w:rPr>
                <w:rFonts w:ascii="Courier New"/>
                <w:sz w:val="20"/>
              </w:rPr>
              <w:t>or 3 times</w:t>
            </w:r>
            <w:r>
              <w:rPr>
                <w:rFonts w:ascii="Courier New"/>
                <w:spacing w:val="-9"/>
                <w:sz w:val="20"/>
              </w:rPr>
              <w:t> </w:t>
            </w:r>
            <w:r>
              <w:rPr>
                <w:rFonts w:ascii="Courier New"/>
                <w:sz w:val="20"/>
              </w:rPr>
              <w:t>the</w:t>
            </w:r>
          </w:p>
        </w:tc>
        <w:tc>
          <w:tcPr>
            <w:tcW w:w="2299" w:type="dxa"/>
            <w:tcBorders>
              <w:top w:val="nil" w:sz="6" w:space="0" w:color="auto"/>
              <w:left w:val="single" w:sz="4" w:space="0" w:color="000000"/>
              <w:bottom w:val="nil" w:sz="6" w:space="0" w:color="auto"/>
              <w:right w:val="single" w:sz="4" w:space="0" w:color="000000"/>
            </w:tcBorders>
          </w:tcPr>
          <w:p>
            <w:pPr>
              <w:pStyle w:val="TableParagraph"/>
              <w:spacing w:line="221" w:lineRule="exact"/>
              <w:ind w:left="103" w:right="0"/>
              <w:jc w:val="left"/>
              <w:rPr>
                <w:rFonts w:ascii="Courier New" w:hAnsi="Courier New" w:cs="Courier New" w:eastAsia="Courier New" w:hint="default"/>
                <w:sz w:val="20"/>
                <w:szCs w:val="20"/>
              </w:rPr>
            </w:pPr>
            <w:r>
              <w:rPr>
                <w:rFonts w:ascii="Courier New"/>
                <w:sz w:val="20"/>
              </w:rPr>
              <w:t>reanalyze</w:t>
            </w:r>
          </w:p>
        </w:tc>
      </w:tr>
      <w:tr>
        <w:trPr>
          <w:trHeight w:val="226" w:hRule="exact"/>
        </w:trPr>
        <w:tc>
          <w:tcPr>
            <w:tcW w:w="2448" w:type="dxa"/>
            <w:tcBorders>
              <w:top w:val="nil" w:sz="6" w:space="0" w:color="auto"/>
              <w:left w:val="single" w:sz="4" w:space="0" w:color="000000"/>
              <w:bottom w:val="nil" w:sz="6" w:space="0" w:color="auto"/>
              <w:right w:val="single" w:sz="4" w:space="0" w:color="000000"/>
            </w:tcBorders>
          </w:tcPr>
          <w:p>
            <w:pPr/>
          </w:p>
        </w:tc>
        <w:tc>
          <w:tcPr>
            <w:tcW w:w="2340" w:type="dxa"/>
            <w:tcBorders>
              <w:top w:val="nil" w:sz="6" w:space="0" w:color="auto"/>
              <w:left w:val="single" w:sz="4" w:space="0" w:color="000000"/>
              <w:bottom w:val="nil" w:sz="6" w:space="0" w:color="auto"/>
              <w:right w:val="single" w:sz="4" w:space="0" w:color="000000"/>
            </w:tcBorders>
          </w:tcPr>
          <w:p>
            <w:pPr>
              <w:pStyle w:val="TableParagraph"/>
              <w:spacing w:line="220" w:lineRule="exact"/>
              <w:ind w:left="103" w:right="0"/>
              <w:jc w:val="left"/>
              <w:rPr>
                <w:rFonts w:ascii="Courier New" w:hAnsi="Courier New" w:cs="Courier New" w:eastAsia="Courier New" w:hint="default"/>
                <w:sz w:val="20"/>
                <w:szCs w:val="20"/>
              </w:rPr>
            </w:pPr>
            <w:r>
              <w:rPr>
                <w:rFonts w:ascii="Courier New"/>
                <w:sz w:val="20"/>
              </w:rPr>
              <w:t>10 percent</w:t>
            </w:r>
            <w:r>
              <w:rPr>
                <w:rFonts w:ascii="Courier New"/>
                <w:spacing w:val="-9"/>
                <w:sz w:val="20"/>
              </w:rPr>
              <w:t> </w:t>
            </w:r>
            <w:r>
              <w:rPr>
                <w:rFonts w:ascii="Courier New"/>
                <w:sz w:val="20"/>
              </w:rPr>
              <w:t>of</w:t>
            </w:r>
          </w:p>
        </w:tc>
        <w:tc>
          <w:tcPr>
            <w:tcW w:w="2257" w:type="dxa"/>
            <w:tcBorders>
              <w:top w:val="nil" w:sz="6" w:space="0" w:color="auto"/>
              <w:left w:val="single" w:sz="4" w:space="0" w:color="000000"/>
              <w:bottom w:val="nil" w:sz="6" w:space="0" w:color="auto"/>
              <w:right w:val="single" w:sz="4" w:space="0" w:color="000000"/>
            </w:tcBorders>
          </w:tcPr>
          <w:p>
            <w:pPr>
              <w:pStyle w:val="TableParagraph"/>
              <w:spacing w:line="220" w:lineRule="exact"/>
              <w:ind w:left="103" w:right="0"/>
              <w:jc w:val="left"/>
              <w:rPr>
                <w:rFonts w:ascii="Courier New" w:hAnsi="Courier New" w:cs="Courier New" w:eastAsia="Courier New" w:hint="default"/>
                <w:sz w:val="20"/>
                <w:szCs w:val="20"/>
              </w:rPr>
            </w:pPr>
            <w:r>
              <w:rPr>
                <w:rFonts w:ascii="Courier New"/>
                <w:sz w:val="20"/>
              </w:rPr>
              <w:t>LOD, whichever</w:t>
            </w:r>
            <w:r>
              <w:rPr>
                <w:rFonts w:ascii="Courier New"/>
                <w:spacing w:val="-12"/>
                <w:sz w:val="20"/>
              </w:rPr>
              <w:t> </w:t>
            </w:r>
            <w:r>
              <w:rPr>
                <w:rFonts w:ascii="Courier New"/>
                <w:sz w:val="20"/>
              </w:rPr>
              <w:t>is</w:t>
            </w:r>
          </w:p>
        </w:tc>
        <w:tc>
          <w:tcPr>
            <w:tcW w:w="2299" w:type="dxa"/>
            <w:tcBorders>
              <w:top w:val="nil" w:sz="6" w:space="0" w:color="auto"/>
              <w:left w:val="single" w:sz="4" w:space="0" w:color="000000"/>
              <w:bottom w:val="nil" w:sz="6" w:space="0" w:color="auto"/>
              <w:right w:val="single" w:sz="4" w:space="0" w:color="000000"/>
            </w:tcBorders>
          </w:tcPr>
          <w:p>
            <w:pPr/>
          </w:p>
        </w:tc>
      </w:tr>
      <w:tr>
        <w:trPr>
          <w:trHeight w:val="227" w:hRule="exact"/>
        </w:trPr>
        <w:tc>
          <w:tcPr>
            <w:tcW w:w="2448" w:type="dxa"/>
            <w:tcBorders>
              <w:top w:val="nil" w:sz="6" w:space="0" w:color="auto"/>
              <w:left w:val="single" w:sz="4" w:space="0" w:color="000000"/>
              <w:bottom w:val="nil" w:sz="6" w:space="0" w:color="auto"/>
              <w:right w:val="single" w:sz="4" w:space="0" w:color="000000"/>
            </w:tcBorders>
          </w:tcPr>
          <w:p>
            <w:pPr/>
          </w:p>
        </w:tc>
        <w:tc>
          <w:tcPr>
            <w:tcW w:w="2340" w:type="dxa"/>
            <w:tcBorders>
              <w:top w:val="nil" w:sz="6" w:space="0" w:color="auto"/>
              <w:left w:val="single" w:sz="4" w:space="0" w:color="000000"/>
              <w:bottom w:val="nil" w:sz="6" w:space="0" w:color="auto"/>
              <w:right w:val="single" w:sz="4" w:space="0" w:color="000000"/>
            </w:tcBorders>
          </w:tcPr>
          <w:p>
            <w:pPr>
              <w:pStyle w:val="TableParagraph"/>
              <w:spacing w:line="220" w:lineRule="exact"/>
              <w:ind w:left="103" w:right="0"/>
              <w:jc w:val="left"/>
              <w:rPr>
                <w:rFonts w:ascii="Courier New" w:hAnsi="Courier New" w:cs="Courier New" w:eastAsia="Courier New" w:hint="default"/>
                <w:sz w:val="20"/>
                <w:szCs w:val="20"/>
              </w:rPr>
            </w:pPr>
            <w:r>
              <w:rPr>
                <w:rFonts w:ascii="Courier New"/>
                <w:sz w:val="20"/>
              </w:rPr>
              <w:t>tubes</w:t>
            </w:r>
            <w:r>
              <w:rPr>
                <w:rFonts w:ascii="Courier New"/>
                <w:spacing w:val="-11"/>
                <w:sz w:val="20"/>
              </w:rPr>
              <w:t> </w:t>
            </w:r>
            <w:r>
              <w:rPr>
                <w:rFonts w:ascii="Courier New"/>
                <w:sz w:val="20"/>
              </w:rPr>
              <w:t>whichever</w:t>
            </w:r>
          </w:p>
        </w:tc>
        <w:tc>
          <w:tcPr>
            <w:tcW w:w="2257" w:type="dxa"/>
            <w:tcBorders>
              <w:top w:val="nil" w:sz="6" w:space="0" w:color="auto"/>
              <w:left w:val="single" w:sz="4" w:space="0" w:color="000000"/>
              <w:bottom w:val="nil" w:sz="6" w:space="0" w:color="auto"/>
              <w:right w:val="single" w:sz="4" w:space="0" w:color="000000"/>
            </w:tcBorders>
          </w:tcPr>
          <w:p>
            <w:pPr>
              <w:pStyle w:val="TableParagraph"/>
              <w:spacing w:line="221" w:lineRule="exact"/>
              <w:ind w:left="103" w:right="0"/>
              <w:jc w:val="left"/>
              <w:rPr>
                <w:rFonts w:ascii="Courier New" w:hAnsi="Courier New" w:cs="Courier New" w:eastAsia="Courier New" w:hint="default"/>
                <w:sz w:val="20"/>
                <w:szCs w:val="20"/>
              </w:rPr>
            </w:pPr>
            <w:r>
              <w:rPr>
                <w:rFonts w:ascii="Courier New"/>
                <w:sz w:val="20"/>
              </w:rPr>
              <w:t>greater</w:t>
            </w:r>
          </w:p>
        </w:tc>
        <w:tc>
          <w:tcPr>
            <w:tcW w:w="2299" w:type="dxa"/>
            <w:tcBorders>
              <w:top w:val="nil" w:sz="6" w:space="0" w:color="auto"/>
              <w:left w:val="single" w:sz="4" w:space="0" w:color="000000"/>
              <w:bottom w:val="nil" w:sz="6" w:space="0" w:color="auto"/>
              <w:right w:val="single" w:sz="4" w:space="0" w:color="000000"/>
            </w:tcBorders>
          </w:tcPr>
          <w:p>
            <w:pPr/>
          </w:p>
        </w:tc>
      </w:tr>
      <w:tr>
        <w:trPr>
          <w:trHeight w:val="260" w:hRule="exact"/>
        </w:trPr>
        <w:tc>
          <w:tcPr>
            <w:tcW w:w="2448" w:type="dxa"/>
            <w:tcBorders>
              <w:top w:val="nil" w:sz="6" w:space="0" w:color="auto"/>
              <w:left w:val="single" w:sz="4" w:space="0" w:color="000000"/>
              <w:bottom w:val="single" w:sz="4" w:space="0" w:color="000000"/>
              <w:right w:val="single" w:sz="4" w:space="0" w:color="000000"/>
            </w:tcBorders>
          </w:tcPr>
          <w:p>
            <w:pPr/>
          </w:p>
        </w:tc>
        <w:tc>
          <w:tcPr>
            <w:tcW w:w="2340" w:type="dxa"/>
            <w:tcBorders>
              <w:top w:val="nil" w:sz="6" w:space="0" w:color="auto"/>
              <w:left w:val="single" w:sz="4" w:space="0" w:color="000000"/>
              <w:bottom w:val="single" w:sz="4" w:space="0" w:color="000000"/>
              <w:right w:val="single" w:sz="4" w:space="0" w:color="000000"/>
            </w:tcBorders>
          </w:tcPr>
          <w:p>
            <w:pPr>
              <w:pStyle w:val="TableParagraph"/>
              <w:spacing w:line="221" w:lineRule="exact"/>
              <w:ind w:left="103" w:right="0"/>
              <w:jc w:val="left"/>
              <w:rPr>
                <w:rFonts w:ascii="Courier New" w:hAnsi="Courier New" w:cs="Courier New" w:eastAsia="Courier New" w:hint="default"/>
                <w:sz w:val="20"/>
                <w:szCs w:val="20"/>
              </w:rPr>
            </w:pPr>
            <w:r>
              <w:rPr>
                <w:rFonts w:ascii="Courier New"/>
                <w:sz w:val="20"/>
              </w:rPr>
              <w:t>is</w:t>
            </w:r>
            <w:r>
              <w:rPr>
                <w:rFonts w:ascii="Courier New"/>
                <w:spacing w:val="-8"/>
                <w:sz w:val="20"/>
              </w:rPr>
              <w:t> </w:t>
            </w:r>
            <w:r>
              <w:rPr>
                <w:rFonts w:ascii="Courier New"/>
                <w:sz w:val="20"/>
              </w:rPr>
              <w:t>greater.</w:t>
            </w:r>
          </w:p>
        </w:tc>
        <w:tc>
          <w:tcPr>
            <w:tcW w:w="2257" w:type="dxa"/>
            <w:tcBorders>
              <w:top w:val="nil" w:sz="6" w:space="0" w:color="auto"/>
              <w:left w:val="single" w:sz="4" w:space="0" w:color="000000"/>
              <w:bottom w:val="single" w:sz="4" w:space="0" w:color="000000"/>
              <w:right w:val="single" w:sz="4" w:space="0" w:color="000000"/>
            </w:tcBorders>
          </w:tcPr>
          <w:p>
            <w:pPr/>
          </w:p>
        </w:tc>
        <w:tc>
          <w:tcPr>
            <w:tcW w:w="2299" w:type="dxa"/>
            <w:tcBorders>
              <w:top w:val="nil" w:sz="6" w:space="0" w:color="auto"/>
              <w:left w:val="single" w:sz="4" w:space="0" w:color="000000"/>
              <w:bottom w:val="single" w:sz="4" w:space="0" w:color="000000"/>
              <w:right w:val="single" w:sz="4" w:space="0" w:color="000000"/>
            </w:tcBorders>
          </w:tcPr>
          <w:p>
            <w:pPr/>
          </w:p>
        </w:tc>
      </w:tr>
      <w:tr>
        <w:trPr>
          <w:trHeight w:val="283" w:hRule="exact"/>
        </w:trPr>
        <w:tc>
          <w:tcPr>
            <w:tcW w:w="2448"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46"/>
              <w:ind w:left="103" w:right="0"/>
              <w:jc w:val="left"/>
              <w:rPr>
                <w:rFonts w:ascii="Courier New" w:hAnsi="Courier New" w:cs="Courier New" w:eastAsia="Courier New" w:hint="default"/>
                <w:sz w:val="20"/>
                <w:szCs w:val="20"/>
              </w:rPr>
            </w:pPr>
            <w:r>
              <w:rPr>
                <w:rFonts w:ascii="Courier New"/>
                <w:sz w:val="20"/>
              </w:rPr>
              <w:t>Samples -</w:t>
            </w:r>
            <w:r>
              <w:rPr>
                <w:rFonts w:ascii="Courier New"/>
                <w:spacing w:val="-13"/>
                <w:sz w:val="20"/>
              </w:rPr>
              <w:t> </w:t>
            </w:r>
            <w:r>
              <w:rPr>
                <w:rFonts w:ascii="Courier New"/>
                <w:sz w:val="20"/>
              </w:rPr>
              <w:t>Internal</w:t>
            </w:r>
          </w:p>
        </w:tc>
        <w:tc>
          <w:tcPr>
            <w:tcW w:w="2340"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46"/>
              <w:ind w:left="103" w:right="0"/>
              <w:jc w:val="left"/>
              <w:rPr>
                <w:rFonts w:ascii="Courier New" w:hAnsi="Courier New" w:cs="Courier New" w:eastAsia="Courier New" w:hint="default"/>
                <w:sz w:val="20"/>
                <w:szCs w:val="20"/>
              </w:rPr>
            </w:pPr>
            <w:r>
              <w:rPr>
                <w:rFonts w:ascii="Courier New"/>
                <w:sz w:val="20"/>
              </w:rPr>
              <w:t>All</w:t>
            </w:r>
            <w:r>
              <w:rPr>
                <w:rFonts w:ascii="Courier New"/>
                <w:spacing w:val="-8"/>
                <w:sz w:val="20"/>
              </w:rPr>
              <w:t> </w:t>
            </w:r>
            <w:r>
              <w:rPr>
                <w:rFonts w:ascii="Courier New"/>
                <w:sz w:val="20"/>
              </w:rPr>
              <w:t>samples</w:t>
            </w:r>
          </w:p>
        </w:tc>
        <w:tc>
          <w:tcPr>
            <w:tcW w:w="2257"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46"/>
              <w:ind w:left="102" w:right="0"/>
              <w:jc w:val="left"/>
              <w:rPr>
                <w:rFonts w:ascii="Courier New" w:hAnsi="Courier New" w:cs="Courier New" w:eastAsia="Courier New" w:hint="default"/>
                <w:sz w:val="20"/>
                <w:szCs w:val="20"/>
              </w:rPr>
            </w:pPr>
            <w:r>
              <w:rPr>
                <w:rFonts w:ascii="Courier New"/>
                <w:sz w:val="20"/>
              </w:rPr>
              <w:t>IS area</w:t>
            </w:r>
            <w:r>
              <w:rPr>
                <w:rFonts w:ascii="Courier New"/>
                <w:spacing w:val="-11"/>
                <w:sz w:val="20"/>
              </w:rPr>
              <w:t> </w:t>
            </w:r>
            <w:r>
              <w:rPr>
                <w:rFonts w:ascii="Courier New"/>
                <w:sz w:val="20"/>
              </w:rPr>
              <w:t>response</w:t>
            </w:r>
          </w:p>
        </w:tc>
        <w:tc>
          <w:tcPr>
            <w:tcW w:w="2299"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46"/>
              <w:ind w:left="103" w:right="0"/>
              <w:jc w:val="left"/>
              <w:rPr>
                <w:rFonts w:ascii="Courier New" w:hAnsi="Courier New" w:cs="Courier New" w:eastAsia="Courier New" w:hint="default"/>
                <w:sz w:val="20"/>
                <w:szCs w:val="20"/>
              </w:rPr>
            </w:pPr>
            <w:r>
              <w:rPr>
                <w:rFonts w:ascii="Courier New"/>
                <w:sz w:val="20"/>
              </w:rPr>
              <w:t>Flag Data</w:t>
            </w:r>
            <w:r>
              <w:rPr>
                <w:rFonts w:ascii="Courier New"/>
                <w:spacing w:val="-9"/>
                <w:sz w:val="20"/>
              </w:rPr>
              <w:t> </w:t>
            </w:r>
            <w:r>
              <w:rPr>
                <w:rFonts w:ascii="Courier New"/>
                <w:sz w:val="20"/>
              </w:rPr>
              <w:t>for</w:t>
            </w:r>
          </w:p>
        </w:tc>
      </w:tr>
      <w:tr>
        <w:trPr>
          <w:trHeight w:val="227" w:hRule="exact"/>
        </w:trPr>
        <w:tc>
          <w:tcPr>
            <w:tcW w:w="2448" w:type="dxa"/>
            <w:tcBorders>
              <w:top w:val="nil" w:sz="6" w:space="0" w:color="auto"/>
              <w:left w:val="single" w:sz="4" w:space="0" w:color="000000"/>
              <w:bottom w:val="nil" w:sz="6" w:space="0" w:color="auto"/>
              <w:right w:val="single" w:sz="4" w:space="0" w:color="000000"/>
            </w:tcBorders>
          </w:tcPr>
          <w:p>
            <w:pPr>
              <w:pStyle w:val="TableParagraph"/>
              <w:spacing w:line="221" w:lineRule="exact"/>
              <w:ind w:left="103" w:right="0"/>
              <w:jc w:val="left"/>
              <w:rPr>
                <w:rFonts w:ascii="Courier New" w:hAnsi="Courier New" w:cs="Courier New" w:eastAsia="Courier New" w:hint="default"/>
                <w:sz w:val="20"/>
                <w:szCs w:val="20"/>
              </w:rPr>
            </w:pPr>
            <w:r>
              <w:rPr>
                <w:rFonts w:ascii="Courier New"/>
                <w:sz w:val="20"/>
              </w:rPr>
              <w:t>Standards</w:t>
            </w:r>
          </w:p>
        </w:tc>
        <w:tc>
          <w:tcPr>
            <w:tcW w:w="2340" w:type="dxa"/>
            <w:tcBorders>
              <w:top w:val="nil" w:sz="6" w:space="0" w:color="auto"/>
              <w:left w:val="single" w:sz="4" w:space="0" w:color="000000"/>
              <w:bottom w:val="nil" w:sz="6" w:space="0" w:color="auto"/>
              <w:right w:val="single" w:sz="4" w:space="0" w:color="000000"/>
            </w:tcBorders>
          </w:tcPr>
          <w:p>
            <w:pPr/>
          </w:p>
        </w:tc>
        <w:tc>
          <w:tcPr>
            <w:tcW w:w="2257" w:type="dxa"/>
            <w:tcBorders>
              <w:top w:val="nil" w:sz="6" w:space="0" w:color="auto"/>
              <w:left w:val="single" w:sz="4" w:space="0" w:color="000000"/>
              <w:bottom w:val="nil" w:sz="6" w:space="0" w:color="auto"/>
              <w:right w:val="single" w:sz="4" w:space="0" w:color="000000"/>
            </w:tcBorders>
          </w:tcPr>
          <w:p>
            <w:pPr>
              <w:pStyle w:val="TableParagraph"/>
              <w:spacing w:line="220" w:lineRule="exact"/>
              <w:ind w:left="103" w:right="0"/>
              <w:jc w:val="left"/>
              <w:rPr>
                <w:rFonts w:ascii="Courier New" w:hAnsi="Courier New" w:cs="Courier New" w:eastAsia="Courier New" w:hint="default"/>
                <w:sz w:val="20"/>
                <w:szCs w:val="20"/>
              </w:rPr>
            </w:pPr>
            <w:r>
              <w:rPr>
                <w:rFonts w:ascii="Courier New" w:hAnsi="Courier New" w:cs="Courier New" w:eastAsia="Courier New" w:hint="default"/>
                <w:sz w:val="20"/>
                <w:szCs w:val="20"/>
              </w:rPr>
              <w:t>±40% and IS</w:t>
            </w:r>
            <w:r>
              <w:rPr>
                <w:rFonts w:ascii="Courier New" w:hAnsi="Courier New" w:cs="Courier New" w:eastAsia="Courier New" w:hint="default"/>
                <w:spacing w:val="-9"/>
                <w:sz w:val="20"/>
                <w:szCs w:val="20"/>
              </w:rPr>
              <w:t> </w:t>
            </w:r>
            <w:r>
              <w:rPr>
                <w:rFonts w:ascii="Courier New" w:hAnsi="Courier New" w:cs="Courier New" w:eastAsia="Courier New" w:hint="default"/>
                <w:sz w:val="20"/>
                <w:szCs w:val="20"/>
              </w:rPr>
              <w:t>RT</w:t>
            </w:r>
          </w:p>
        </w:tc>
        <w:tc>
          <w:tcPr>
            <w:tcW w:w="2299" w:type="dxa"/>
            <w:tcBorders>
              <w:top w:val="nil" w:sz="6" w:space="0" w:color="auto"/>
              <w:left w:val="single" w:sz="4" w:space="0" w:color="000000"/>
              <w:bottom w:val="nil" w:sz="6" w:space="0" w:color="auto"/>
              <w:right w:val="single" w:sz="4" w:space="0" w:color="000000"/>
            </w:tcBorders>
          </w:tcPr>
          <w:p>
            <w:pPr>
              <w:pStyle w:val="TableParagraph"/>
              <w:spacing w:line="220" w:lineRule="exact"/>
              <w:ind w:left="103" w:right="0"/>
              <w:jc w:val="left"/>
              <w:rPr>
                <w:rFonts w:ascii="Courier New" w:hAnsi="Courier New" w:cs="Courier New" w:eastAsia="Courier New" w:hint="default"/>
                <w:sz w:val="20"/>
                <w:szCs w:val="20"/>
              </w:rPr>
            </w:pPr>
            <w:r>
              <w:rPr>
                <w:rFonts w:ascii="Courier New"/>
                <w:sz w:val="20"/>
              </w:rPr>
              <w:t>possible</w:t>
            </w:r>
          </w:p>
        </w:tc>
      </w:tr>
      <w:tr>
        <w:trPr>
          <w:trHeight w:val="226" w:hRule="exact"/>
        </w:trPr>
        <w:tc>
          <w:tcPr>
            <w:tcW w:w="2448" w:type="dxa"/>
            <w:tcBorders>
              <w:top w:val="nil" w:sz="6" w:space="0" w:color="auto"/>
              <w:left w:val="single" w:sz="4" w:space="0" w:color="000000"/>
              <w:bottom w:val="nil" w:sz="6" w:space="0" w:color="auto"/>
              <w:right w:val="single" w:sz="4" w:space="0" w:color="000000"/>
            </w:tcBorders>
          </w:tcPr>
          <w:p>
            <w:pPr/>
          </w:p>
        </w:tc>
        <w:tc>
          <w:tcPr>
            <w:tcW w:w="2340" w:type="dxa"/>
            <w:tcBorders>
              <w:top w:val="nil" w:sz="6" w:space="0" w:color="auto"/>
              <w:left w:val="single" w:sz="4" w:space="0" w:color="000000"/>
              <w:bottom w:val="nil" w:sz="6" w:space="0" w:color="auto"/>
              <w:right w:val="single" w:sz="4" w:space="0" w:color="000000"/>
            </w:tcBorders>
          </w:tcPr>
          <w:p>
            <w:pPr/>
          </w:p>
        </w:tc>
        <w:tc>
          <w:tcPr>
            <w:tcW w:w="2257" w:type="dxa"/>
            <w:tcBorders>
              <w:top w:val="nil" w:sz="6" w:space="0" w:color="auto"/>
              <w:left w:val="single" w:sz="4" w:space="0" w:color="000000"/>
              <w:bottom w:val="nil" w:sz="6" w:space="0" w:color="auto"/>
              <w:right w:val="single" w:sz="4" w:space="0" w:color="000000"/>
            </w:tcBorders>
          </w:tcPr>
          <w:p>
            <w:pPr>
              <w:pStyle w:val="TableParagraph"/>
              <w:spacing w:line="220" w:lineRule="exact"/>
              <w:ind w:left="103" w:right="0"/>
              <w:jc w:val="left"/>
              <w:rPr>
                <w:rFonts w:ascii="Courier New" w:hAnsi="Courier New" w:cs="Courier New" w:eastAsia="Courier New" w:hint="default"/>
                <w:sz w:val="20"/>
                <w:szCs w:val="20"/>
              </w:rPr>
            </w:pPr>
            <w:r>
              <w:rPr>
                <w:rFonts w:ascii="Courier New" w:hAnsi="Courier New" w:cs="Courier New" w:eastAsia="Courier New" w:hint="default"/>
                <w:sz w:val="20"/>
                <w:szCs w:val="20"/>
              </w:rPr>
              <w:t>±0.33 min.</w:t>
            </w:r>
            <w:r>
              <w:rPr>
                <w:rFonts w:ascii="Courier New" w:hAnsi="Courier New" w:cs="Courier New" w:eastAsia="Courier New" w:hint="default"/>
                <w:spacing w:val="-9"/>
                <w:sz w:val="20"/>
                <w:szCs w:val="20"/>
              </w:rPr>
              <w:t> </w:t>
            </w:r>
            <w:r>
              <w:rPr>
                <w:rFonts w:ascii="Courier New" w:hAnsi="Courier New" w:cs="Courier New" w:eastAsia="Courier New" w:hint="default"/>
                <w:sz w:val="20"/>
                <w:szCs w:val="20"/>
              </w:rPr>
              <w:t>of</w:t>
            </w:r>
          </w:p>
        </w:tc>
        <w:tc>
          <w:tcPr>
            <w:tcW w:w="2299" w:type="dxa"/>
            <w:tcBorders>
              <w:top w:val="nil" w:sz="6" w:space="0" w:color="auto"/>
              <w:left w:val="single" w:sz="4" w:space="0" w:color="000000"/>
              <w:bottom w:val="nil" w:sz="6" w:space="0" w:color="auto"/>
              <w:right w:val="single" w:sz="4" w:space="0" w:color="000000"/>
            </w:tcBorders>
          </w:tcPr>
          <w:p>
            <w:pPr>
              <w:pStyle w:val="TableParagraph"/>
              <w:spacing w:line="221" w:lineRule="exact"/>
              <w:ind w:left="103" w:right="0"/>
              <w:jc w:val="left"/>
              <w:rPr>
                <w:rFonts w:ascii="Courier New" w:hAnsi="Courier New" w:cs="Courier New" w:eastAsia="Courier New" w:hint="default"/>
                <w:sz w:val="20"/>
                <w:szCs w:val="20"/>
              </w:rPr>
            </w:pPr>
            <w:r>
              <w:rPr>
                <w:rFonts w:ascii="Courier New"/>
                <w:sz w:val="20"/>
              </w:rPr>
              <w:t>invalidation</w:t>
            </w:r>
          </w:p>
        </w:tc>
      </w:tr>
      <w:tr>
        <w:trPr>
          <w:trHeight w:val="226" w:hRule="exact"/>
        </w:trPr>
        <w:tc>
          <w:tcPr>
            <w:tcW w:w="2448" w:type="dxa"/>
            <w:tcBorders>
              <w:top w:val="nil" w:sz="6" w:space="0" w:color="auto"/>
              <w:left w:val="single" w:sz="4" w:space="0" w:color="000000"/>
              <w:bottom w:val="nil" w:sz="6" w:space="0" w:color="auto"/>
              <w:right w:val="single" w:sz="4" w:space="0" w:color="000000"/>
            </w:tcBorders>
          </w:tcPr>
          <w:p>
            <w:pPr/>
          </w:p>
        </w:tc>
        <w:tc>
          <w:tcPr>
            <w:tcW w:w="2340" w:type="dxa"/>
            <w:tcBorders>
              <w:top w:val="nil" w:sz="6" w:space="0" w:color="auto"/>
              <w:left w:val="single" w:sz="4" w:space="0" w:color="000000"/>
              <w:bottom w:val="nil" w:sz="6" w:space="0" w:color="auto"/>
              <w:right w:val="single" w:sz="4" w:space="0" w:color="000000"/>
            </w:tcBorders>
          </w:tcPr>
          <w:p>
            <w:pPr/>
          </w:p>
        </w:tc>
        <w:tc>
          <w:tcPr>
            <w:tcW w:w="2257" w:type="dxa"/>
            <w:tcBorders>
              <w:top w:val="nil" w:sz="6" w:space="0" w:color="auto"/>
              <w:left w:val="single" w:sz="4" w:space="0" w:color="000000"/>
              <w:bottom w:val="nil" w:sz="6" w:space="0" w:color="auto"/>
              <w:right w:val="single" w:sz="4" w:space="0" w:color="000000"/>
            </w:tcBorders>
          </w:tcPr>
          <w:p>
            <w:pPr>
              <w:pStyle w:val="TableParagraph"/>
              <w:spacing w:line="219" w:lineRule="exact"/>
              <w:ind w:left="103" w:right="0"/>
              <w:jc w:val="left"/>
              <w:rPr>
                <w:rFonts w:ascii="Courier New" w:hAnsi="Courier New" w:cs="Courier New" w:eastAsia="Courier New" w:hint="default"/>
                <w:sz w:val="20"/>
                <w:szCs w:val="20"/>
              </w:rPr>
            </w:pPr>
            <w:r>
              <w:rPr>
                <w:rFonts w:ascii="Courier New"/>
                <w:sz w:val="20"/>
              </w:rPr>
              <w:t>most</w:t>
            </w:r>
            <w:r>
              <w:rPr>
                <w:rFonts w:ascii="Courier New"/>
                <w:spacing w:val="-8"/>
                <w:sz w:val="20"/>
              </w:rPr>
              <w:t> </w:t>
            </w:r>
            <w:r>
              <w:rPr>
                <w:rFonts w:ascii="Courier New"/>
                <w:sz w:val="20"/>
              </w:rPr>
              <w:t>recent</w:t>
            </w:r>
          </w:p>
        </w:tc>
        <w:tc>
          <w:tcPr>
            <w:tcW w:w="2299" w:type="dxa"/>
            <w:tcBorders>
              <w:top w:val="nil" w:sz="6" w:space="0" w:color="auto"/>
              <w:left w:val="single" w:sz="4" w:space="0" w:color="000000"/>
              <w:bottom w:val="nil" w:sz="6" w:space="0" w:color="auto"/>
              <w:right w:val="single" w:sz="4" w:space="0" w:color="000000"/>
            </w:tcBorders>
          </w:tcPr>
          <w:p>
            <w:pPr/>
          </w:p>
        </w:tc>
      </w:tr>
      <w:tr>
        <w:trPr>
          <w:trHeight w:val="227" w:hRule="exact"/>
        </w:trPr>
        <w:tc>
          <w:tcPr>
            <w:tcW w:w="2448" w:type="dxa"/>
            <w:tcBorders>
              <w:top w:val="nil" w:sz="6" w:space="0" w:color="auto"/>
              <w:left w:val="single" w:sz="4" w:space="0" w:color="000000"/>
              <w:bottom w:val="nil" w:sz="6" w:space="0" w:color="auto"/>
              <w:right w:val="single" w:sz="4" w:space="0" w:color="000000"/>
            </w:tcBorders>
          </w:tcPr>
          <w:p>
            <w:pPr/>
          </w:p>
        </w:tc>
        <w:tc>
          <w:tcPr>
            <w:tcW w:w="2340" w:type="dxa"/>
            <w:tcBorders>
              <w:top w:val="nil" w:sz="6" w:space="0" w:color="auto"/>
              <w:left w:val="single" w:sz="4" w:space="0" w:color="000000"/>
              <w:bottom w:val="nil" w:sz="6" w:space="0" w:color="auto"/>
              <w:right w:val="single" w:sz="4" w:space="0" w:color="000000"/>
            </w:tcBorders>
          </w:tcPr>
          <w:p>
            <w:pPr/>
          </w:p>
        </w:tc>
        <w:tc>
          <w:tcPr>
            <w:tcW w:w="2257" w:type="dxa"/>
            <w:tcBorders>
              <w:top w:val="nil" w:sz="6" w:space="0" w:color="auto"/>
              <w:left w:val="single" w:sz="4" w:space="0" w:color="000000"/>
              <w:bottom w:val="nil" w:sz="6" w:space="0" w:color="auto"/>
              <w:right w:val="single" w:sz="4" w:space="0" w:color="000000"/>
            </w:tcBorders>
          </w:tcPr>
          <w:p>
            <w:pPr>
              <w:pStyle w:val="TableParagraph"/>
              <w:spacing w:line="221" w:lineRule="exact"/>
              <w:ind w:left="103" w:right="0"/>
              <w:jc w:val="left"/>
              <w:rPr>
                <w:rFonts w:ascii="Courier New" w:hAnsi="Courier New" w:cs="Courier New" w:eastAsia="Courier New" w:hint="default"/>
                <w:sz w:val="20"/>
                <w:szCs w:val="20"/>
              </w:rPr>
            </w:pPr>
            <w:r>
              <w:rPr>
                <w:rFonts w:ascii="Courier New"/>
                <w:sz w:val="20"/>
              </w:rPr>
              <w:t>calibration</w:t>
            </w:r>
          </w:p>
        </w:tc>
        <w:tc>
          <w:tcPr>
            <w:tcW w:w="2299" w:type="dxa"/>
            <w:tcBorders>
              <w:top w:val="nil" w:sz="6" w:space="0" w:color="auto"/>
              <w:left w:val="single" w:sz="4" w:space="0" w:color="000000"/>
              <w:bottom w:val="nil" w:sz="6" w:space="0" w:color="auto"/>
              <w:right w:val="single" w:sz="4" w:space="0" w:color="000000"/>
            </w:tcBorders>
          </w:tcPr>
          <w:p>
            <w:pPr/>
          </w:p>
        </w:tc>
      </w:tr>
      <w:tr>
        <w:trPr>
          <w:trHeight w:val="261" w:hRule="exact"/>
        </w:trPr>
        <w:tc>
          <w:tcPr>
            <w:tcW w:w="2448" w:type="dxa"/>
            <w:tcBorders>
              <w:top w:val="nil" w:sz="6" w:space="0" w:color="auto"/>
              <w:left w:val="single" w:sz="4" w:space="0" w:color="000000"/>
              <w:bottom w:val="single" w:sz="4" w:space="0" w:color="000000"/>
              <w:right w:val="single" w:sz="4" w:space="0" w:color="000000"/>
            </w:tcBorders>
          </w:tcPr>
          <w:p>
            <w:pPr/>
          </w:p>
        </w:tc>
        <w:tc>
          <w:tcPr>
            <w:tcW w:w="2340" w:type="dxa"/>
            <w:tcBorders>
              <w:top w:val="nil" w:sz="6" w:space="0" w:color="auto"/>
              <w:left w:val="single" w:sz="4" w:space="0" w:color="000000"/>
              <w:bottom w:val="single" w:sz="4" w:space="0" w:color="000000"/>
              <w:right w:val="single" w:sz="4" w:space="0" w:color="000000"/>
            </w:tcBorders>
          </w:tcPr>
          <w:p>
            <w:pPr/>
          </w:p>
        </w:tc>
        <w:tc>
          <w:tcPr>
            <w:tcW w:w="2257" w:type="dxa"/>
            <w:tcBorders>
              <w:top w:val="nil" w:sz="6" w:space="0" w:color="auto"/>
              <w:left w:val="single" w:sz="4" w:space="0" w:color="000000"/>
              <w:bottom w:val="single" w:sz="4" w:space="0" w:color="000000"/>
              <w:right w:val="single" w:sz="4" w:space="0" w:color="000000"/>
            </w:tcBorders>
          </w:tcPr>
          <w:p>
            <w:pPr>
              <w:pStyle w:val="TableParagraph"/>
              <w:spacing w:line="221" w:lineRule="exact"/>
              <w:ind w:left="103" w:right="0"/>
              <w:jc w:val="left"/>
              <w:rPr>
                <w:rFonts w:ascii="Courier New" w:hAnsi="Courier New" w:cs="Courier New" w:eastAsia="Courier New" w:hint="default"/>
                <w:sz w:val="20"/>
                <w:szCs w:val="20"/>
              </w:rPr>
            </w:pPr>
            <w:r>
              <w:rPr>
                <w:rFonts w:ascii="Courier New"/>
                <w:sz w:val="20"/>
              </w:rPr>
              <w:t>validation</w:t>
            </w:r>
          </w:p>
        </w:tc>
        <w:tc>
          <w:tcPr>
            <w:tcW w:w="2299" w:type="dxa"/>
            <w:tcBorders>
              <w:top w:val="nil" w:sz="6" w:space="0" w:color="auto"/>
              <w:left w:val="single" w:sz="4" w:space="0" w:color="000000"/>
              <w:bottom w:val="single" w:sz="4" w:space="0" w:color="000000"/>
              <w:right w:val="single" w:sz="4" w:space="0" w:color="000000"/>
            </w:tcBorders>
          </w:tcPr>
          <w:p>
            <w:pPr/>
          </w:p>
        </w:tc>
      </w:tr>
    </w:tbl>
    <w:p>
      <w:pPr>
        <w:spacing w:before="2"/>
        <w:ind w:left="100" w:right="0" w:firstLine="0"/>
        <w:jc w:val="left"/>
        <w:rPr>
          <w:rFonts w:ascii="Courier New" w:hAnsi="Courier New" w:cs="Courier New" w:eastAsia="Courier New" w:hint="default"/>
          <w:sz w:val="20"/>
          <w:szCs w:val="20"/>
        </w:rPr>
      </w:pPr>
      <w:r>
        <w:rPr>
          <w:rFonts w:ascii="Courier New"/>
          <w:position w:val="6"/>
          <w:sz w:val="13"/>
        </w:rPr>
        <w:t>a  </w:t>
      </w:r>
      <w:r>
        <w:rPr>
          <w:rFonts w:ascii="Courier New"/>
          <w:sz w:val="20"/>
        </w:rPr>
        <w:t>Every 24</w:t>
      </w:r>
      <w:r>
        <w:rPr>
          <w:rFonts w:ascii="Courier New"/>
          <w:spacing w:val="-46"/>
          <w:sz w:val="20"/>
        </w:rPr>
        <w:t> </w:t>
      </w:r>
      <w:r>
        <w:rPr>
          <w:rFonts w:ascii="Courier New"/>
          <w:sz w:val="20"/>
        </w:rPr>
        <w:t>hours</w:t>
      </w:r>
    </w:p>
    <w:p>
      <w:pPr>
        <w:spacing w:line="240" w:lineRule="auto" w:before="0"/>
        <w:ind w:right="0"/>
        <w:rPr>
          <w:rFonts w:ascii="Courier New" w:hAnsi="Courier New" w:cs="Courier New" w:eastAsia="Courier New" w:hint="default"/>
          <w:sz w:val="20"/>
          <w:szCs w:val="20"/>
        </w:rPr>
      </w:pPr>
    </w:p>
    <w:p>
      <w:pPr>
        <w:spacing w:line="240" w:lineRule="auto" w:before="10"/>
        <w:ind w:right="0"/>
        <w:rPr>
          <w:rFonts w:ascii="Courier New" w:hAnsi="Courier New" w:cs="Courier New" w:eastAsia="Courier New" w:hint="default"/>
          <w:sz w:val="20"/>
          <w:szCs w:val="20"/>
        </w:rPr>
      </w:pPr>
    </w:p>
    <w:p>
      <w:pPr>
        <w:pStyle w:val="Heading2"/>
        <w:spacing w:line="240" w:lineRule="auto"/>
        <w:ind w:left="2186" w:right="2186"/>
        <w:jc w:val="center"/>
        <w:rPr>
          <w:b w:val="0"/>
          <w:bCs w:val="0"/>
        </w:rPr>
      </w:pPr>
      <w:r>
        <w:rPr/>
        <w:t>Method 325</w:t>
      </w:r>
      <w:r>
        <w:rPr>
          <w:spacing w:val="-13"/>
        </w:rPr>
        <w:t> </w:t>
      </w:r>
      <w:r>
        <w:rPr/>
        <w:t>A/B</w:t>
      </w:r>
      <w:r>
        <w:rPr>
          <w:b w:val="0"/>
        </w:rPr>
      </w:r>
    </w:p>
    <w:p>
      <w:pPr>
        <w:spacing w:line="240" w:lineRule="auto" w:before="3"/>
        <w:ind w:right="0"/>
        <w:rPr>
          <w:rFonts w:ascii="Courier New" w:hAnsi="Courier New" w:cs="Courier New" w:eastAsia="Courier New" w:hint="default"/>
          <w:b/>
          <w:bCs/>
          <w:sz w:val="21"/>
          <w:szCs w:val="21"/>
        </w:rPr>
      </w:pPr>
    </w:p>
    <w:p>
      <w:pPr>
        <w:spacing w:before="0"/>
        <w:ind w:left="2188" w:right="2186" w:firstLine="0"/>
        <w:jc w:val="center"/>
        <w:rPr>
          <w:rFonts w:ascii="Courier New" w:hAnsi="Courier New" w:cs="Courier New" w:eastAsia="Courier New" w:hint="default"/>
          <w:sz w:val="24"/>
          <w:szCs w:val="24"/>
        </w:rPr>
      </w:pPr>
      <w:r>
        <w:rPr>
          <w:rFonts w:ascii="Courier New"/>
          <w:b/>
          <w:sz w:val="24"/>
        </w:rPr>
        <w:t>EXAMPLE FIELD TEST DATA SHEET</w:t>
      </w:r>
      <w:r>
        <w:rPr>
          <w:rFonts w:ascii="Courier New"/>
          <w:b/>
          <w:spacing w:val="-32"/>
          <w:sz w:val="24"/>
        </w:rPr>
        <w:t> </w:t>
      </w:r>
      <w:r>
        <w:rPr>
          <w:rFonts w:ascii="Courier New"/>
          <w:b/>
          <w:sz w:val="24"/>
        </w:rPr>
        <w:t>(FTDS) </w:t>
      </w:r>
      <w:r>
        <w:rPr>
          <w:rFonts w:ascii="Courier New"/>
          <w:b/>
          <w:sz w:val="24"/>
        </w:rPr>
        <w:t>AND</w:t>
      </w:r>
      <w:r>
        <w:rPr>
          <w:rFonts w:ascii="Courier New"/>
          <w:sz w:val="24"/>
        </w:rPr>
      </w:r>
    </w:p>
    <w:p>
      <w:pPr>
        <w:spacing w:line="271" w:lineRule="exact" w:before="0"/>
        <w:ind w:left="2186" w:right="2186" w:firstLine="0"/>
        <w:jc w:val="center"/>
        <w:rPr>
          <w:rFonts w:ascii="Courier New" w:hAnsi="Courier New" w:cs="Courier New" w:eastAsia="Courier New" w:hint="default"/>
          <w:sz w:val="24"/>
          <w:szCs w:val="24"/>
        </w:rPr>
      </w:pPr>
      <w:r>
        <w:rPr>
          <w:rFonts w:ascii="Courier New"/>
          <w:b/>
          <w:sz w:val="24"/>
        </w:rPr>
        <w:t>CHAIN OF</w:t>
      </w:r>
      <w:r>
        <w:rPr>
          <w:rFonts w:ascii="Courier New"/>
          <w:b/>
          <w:spacing w:val="-15"/>
          <w:sz w:val="24"/>
        </w:rPr>
        <w:t> </w:t>
      </w:r>
      <w:r>
        <w:rPr>
          <w:rFonts w:ascii="Courier New"/>
          <w:b/>
          <w:sz w:val="24"/>
        </w:rPr>
        <w:t>CUSTODY</w:t>
      </w:r>
      <w:r>
        <w:rPr>
          <w:rFonts w:ascii="Courier New"/>
          <w:sz w:val="24"/>
        </w:rPr>
      </w:r>
    </w:p>
    <w:p>
      <w:pPr>
        <w:spacing w:after="0" w:line="271" w:lineRule="exact"/>
        <w:jc w:val="center"/>
        <w:rPr>
          <w:rFonts w:ascii="Courier New" w:hAnsi="Courier New" w:cs="Courier New" w:eastAsia="Courier New" w:hint="default"/>
          <w:sz w:val="24"/>
          <w:szCs w:val="24"/>
        </w:rPr>
        <w:sectPr>
          <w:pgSz w:w="12240" w:h="15840"/>
          <w:pgMar w:top="1440" w:bottom="280" w:left="1340" w:right="1340"/>
        </w:sectPr>
      </w:pPr>
    </w:p>
    <w:p>
      <w:pPr>
        <w:pStyle w:val="ListParagraph"/>
        <w:numPr>
          <w:ilvl w:val="0"/>
          <w:numId w:val="48"/>
        </w:numPr>
        <w:tabs>
          <w:tab w:pos="552" w:val="left" w:leader="none"/>
        </w:tabs>
        <w:spacing w:line="240" w:lineRule="auto" w:before="59" w:after="0"/>
        <w:ind w:left="551" w:right="0" w:hanging="431"/>
        <w:jc w:val="left"/>
        <w:rPr>
          <w:rFonts w:ascii="Courier New" w:hAnsi="Courier New" w:cs="Courier New" w:eastAsia="Courier New" w:hint="default"/>
          <w:sz w:val="24"/>
          <w:szCs w:val="24"/>
        </w:rPr>
      </w:pPr>
      <w:r>
        <w:rPr>
          <w:rFonts w:ascii="Courier New"/>
          <w:b/>
          <w:sz w:val="24"/>
        </w:rPr>
        <w:t>GENERAL</w:t>
      </w:r>
      <w:r>
        <w:rPr>
          <w:rFonts w:ascii="Courier New"/>
          <w:b/>
          <w:spacing w:val="-19"/>
          <w:sz w:val="24"/>
        </w:rPr>
        <w:t> </w:t>
      </w:r>
      <w:r>
        <w:rPr>
          <w:rFonts w:ascii="Courier New"/>
          <w:b/>
          <w:sz w:val="24"/>
        </w:rPr>
        <w:t>INFORMATION</w:t>
      </w:r>
      <w:r>
        <w:rPr>
          <w:rFonts w:ascii="Courier New"/>
          <w:sz w:val="24"/>
        </w:rPr>
      </w:r>
    </w:p>
    <w:p>
      <w:pPr>
        <w:spacing w:line="240" w:lineRule="auto" w:before="6"/>
        <w:ind w:right="0"/>
        <w:rPr>
          <w:rFonts w:ascii="Courier New" w:hAnsi="Courier New" w:cs="Courier New" w:eastAsia="Courier New" w:hint="default"/>
          <w:b/>
          <w:bCs/>
          <w:sz w:val="24"/>
          <w:szCs w:val="24"/>
        </w:rPr>
      </w:pPr>
    </w:p>
    <w:p>
      <w:pPr>
        <w:pStyle w:val="BodyText"/>
        <w:spacing w:line="240" w:lineRule="auto"/>
        <w:ind w:left="120" w:right="0" w:firstLine="0"/>
        <w:jc w:val="left"/>
      </w:pPr>
      <w:r>
        <w:rPr/>
        <w:t>SITE</w:t>
      </w:r>
      <w:r>
        <w:rPr>
          <w:spacing w:val="-9"/>
        </w:rPr>
        <w:t> </w:t>
      </w:r>
      <w:r>
        <w:rPr/>
        <w:t>NAME:</w:t>
      </w:r>
    </w:p>
    <w:p>
      <w:pPr>
        <w:spacing w:line="240" w:lineRule="auto" w:before="7" w:after="0"/>
        <w:ind w:right="0"/>
        <w:rPr>
          <w:rFonts w:ascii="Courier New" w:hAnsi="Courier New" w:cs="Courier New" w:eastAsia="Courier New" w:hint="default"/>
          <w:sz w:val="22"/>
          <w:szCs w:val="22"/>
        </w:rPr>
      </w:pPr>
    </w:p>
    <w:p>
      <w:pPr>
        <w:spacing w:line="20" w:lineRule="exact"/>
        <w:ind w:left="115" w:right="0" w:firstLine="0"/>
        <w:rPr>
          <w:rFonts w:ascii="Courier New" w:hAnsi="Courier New" w:cs="Courier New" w:eastAsia="Courier New" w:hint="default"/>
          <w:sz w:val="2"/>
          <w:szCs w:val="2"/>
        </w:rPr>
      </w:pPr>
      <w:r>
        <w:rPr>
          <w:rFonts w:ascii="Courier New" w:hAnsi="Courier New" w:cs="Courier New" w:eastAsia="Courier New" w:hint="default"/>
          <w:sz w:val="2"/>
          <w:szCs w:val="2"/>
        </w:rPr>
        <w:pict>
          <v:group style="width:410.8pt;height:.5pt;mso-position-horizontal-relative:char;mso-position-vertical-relative:line" coordorigin="0,0" coordsize="8216,10">
            <v:group style="position:absolute;left:5;top:5;width:8206;height:2" coordorigin="5,5" coordsize="8206,2">
              <v:shape style="position:absolute;left:5;top:5;width:8206;height:2" coordorigin="5,5" coordsize="8206,0" path="m5,5l8210,5e" filled="false" stroked="true" strokeweight=".492pt" strokecolor="#000000">
                <v:path arrowok="t"/>
              </v:shape>
            </v:group>
          </v:group>
        </w:pict>
      </w:r>
      <w:r>
        <w:rPr>
          <w:rFonts w:ascii="Courier New" w:hAnsi="Courier New" w:cs="Courier New" w:eastAsia="Courier New" w:hint="default"/>
          <w:sz w:val="2"/>
          <w:szCs w:val="2"/>
        </w:rPr>
      </w:r>
    </w:p>
    <w:p>
      <w:pPr>
        <w:pStyle w:val="BodyText"/>
        <w:spacing w:line="267" w:lineRule="exact"/>
        <w:ind w:left="120" w:right="0" w:firstLine="0"/>
        <w:jc w:val="left"/>
      </w:pPr>
      <w:r>
        <w:rPr/>
        <w:t>SITE LOCATION</w:t>
      </w:r>
      <w:r>
        <w:rPr>
          <w:spacing w:val="-19"/>
        </w:rPr>
        <w:t> </w:t>
      </w:r>
      <w:r>
        <w:rPr/>
        <w:t>ADDRESS:</w:t>
      </w:r>
    </w:p>
    <w:p>
      <w:pPr>
        <w:spacing w:line="240" w:lineRule="auto" w:before="7" w:after="0"/>
        <w:ind w:right="0"/>
        <w:rPr>
          <w:rFonts w:ascii="Courier New" w:hAnsi="Courier New" w:cs="Courier New" w:eastAsia="Courier New" w:hint="default"/>
          <w:sz w:val="22"/>
          <w:szCs w:val="22"/>
        </w:rPr>
      </w:pPr>
    </w:p>
    <w:p>
      <w:pPr>
        <w:spacing w:line="20" w:lineRule="exact"/>
        <w:ind w:left="115" w:right="0" w:firstLine="0"/>
        <w:rPr>
          <w:rFonts w:ascii="Courier New" w:hAnsi="Courier New" w:cs="Courier New" w:eastAsia="Courier New" w:hint="default"/>
          <w:sz w:val="2"/>
          <w:szCs w:val="2"/>
        </w:rPr>
      </w:pPr>
      <w:r>
        <w:rPr>
          <w:rFonts w:ascii="Courier New" w:hAnsi="Courier New" w:cs="Courier New" w:eastAsia="Courier New" w:hint="default"/>
          <w:sz w:val="2"/>
          <w:szCs w:val="2"/>
        </w:rPr>
        <w:pict>
          <v:group style="width:324.4pt;height:.5pt;mso-position-horizontal-relative:char;mso-position-vertical-relative:line" coordorigin="0,0" coordsize="6488,10">
            <v:group style="position:absolute;left:5;top:5;width:6478;height:2" coordorigin="5,5" coordsize="6478,2">
              <v:shape style="position:absolute;left:5;top:5;width:6478;height:2" coordorigin="5,5" coordsize="6478,0" path="m5,5l6483,5e" filled="false" stroked="true" strokeweight=".492pt" strokecolor="#000000">
                <v:path arrowok="t"/>
              </v:shape>
            </v:group>
          </v:group>
        </w:pict>
      </w:r>
      <w:r>
        <w:rPr>
          <w:rFonts w:ascii="Courier New" w:hAnsi="Courier New" w:cs="Courier New" w:eastAsia="Courier New" w:hint="default"/>
          <w:sz w:val="2"/>
          <w:szCs w:val="2"/>
        </w:rPr>
      </w:r>
    </w:p>
    <w:p>
      <w:pPr>
        <w:pStyle w:val="BodyText"/>
        <w:tabs>
          <w:tab w:pos="4006" w:val="left" w:leader="none"/>
          <w:tab w:pos="6886" w:val="left" w:leader="none"/>
          <w:tab w:pos="9190" w:val="left" w:leader="none"/>
        </w:tabs>
        <w:spacing w:line="267" w:lineRule="exact"/>
        <w:ind w:left="120" w:right="0" w:firstLine="0"/>
        <w:jc w:val="left"/>
      </w:pPr>
      <w:r>
        <w:rPr>
          <w:spacing w:val="-1"/>
        </w:rPr>
        <w:t>CITY:</w:t>
      </w:r>
      <w:r>
        <w:rPr>
          <w:spacing w:val="-1"/>
          <w:u w:val="single" w:color="000000"/>
        </w:rPr>
        <w:t> </w:t>
        <w:tab/>
      </w:r>
      <w:r>
        <w:rPr>
          <w:spacing w:val="-1"/>
        </w:rPr>
        <w:t>STATE:</w:t>
      </w:r>
      <w:r>
        <w:rPr>
          <w:spacing w:val="-1"/>
          <w:u w:val="single" w:color="000000"/>
        </w:rPr>
        <w:t> </w:t>
        <w:tab/>
      </w:r>
      <w:r>
        <w:rPr>
          <w:spacing w:val="-1"/>
        </w:rPr>
        <w:t>ZIP: </w:t>
      </w:r>
      <w:r>
        <w:rPr>
          <w:u w:val="single" w:color="000000"/>
        </w:rPr>
        <w:t> </w:t>
        <w:tab/>
      </w:r>
      <w:r>
        <w:rPr/>
      </w:r>
    </w:p>
    <w:p>
      <w:pPr>
        <w:spacing w:line="240" w:lineRule="auto" w:before="0"/>
        <w:ind w:right="0"/>
        <w:rPr>
          <w:rFonts w:ascii="Courier New" w:hAnsi="Courier New" w:cs="Courier New" w:eastAsia="Courier New" w:hint="default"/>
          <w:sz w:val="20"/>
          <w:szCs w:val="20"/>
        </w:rPr>
      </w:pPr>
    </w:p>
    <w:p>
      <w:pPr>
        <w:spacing w:line="240" w:lineRule="auto" w:before="8"/>
        <w:ind w:right="0"/>
        <w:rPr>
          <w:rFonts w:ascii="Courier New" w:hAnsi="Courier New" w:cs="Courier New" w:eastAsia="Courier New" w:hint="default"/>
          <w:sz w:val="20"/>
          <w:szCs w:val="20"/>
        </w:rPr>
      </w:pPr>
    </w:p>
    <w:p>
      <w:pPr>
        <w:pStyle w:val="Heading2"/>
        <w:numPr>
          <w:ilvl w:val="0"/>
          <w:numId w:val="48"/>
        </w:numPr>
        <w:tabs>
          <w:tab w:pos="696" w:val="left" w:leader="none"/>
        </w:tabs>
        <w:spacing w:line="240" w:lineRule="auto" w:before="76" w:after="0"/>
        <w:ind w:left="695" w:right="0" w:hanging="575"/>
        <w:jc w:val="left"/>
        <w:rPr>
          <w:b w:val="0"/>
          <w:bCs w:val="0"/>
        </w:rPr>
      </w:pPr>
      <w:r>
        <w:rPr/>
        <w:t>SAMPLING</w:t>
      </w:r>
      <w:r>
        <w:rPr>
          <w:spacing w:val="-13"/>
        </w:rPr>
        <w:t> </w:t>
      </w:r>
      <w:r>
        <w:rPr/>
        <w:t>DATA</w:t>
      </w:r>
      <w:r>
        <w:rPr>
          <w:b w:val="0"/>
        </w:rPr>
      </w:r>
    </w:p>
    <w:p>
      <w:pPr>
        <w:spacing w:line="240" w:lineRule="auto" w:before="0"/>
        <w:ind w:right="0"/>
        <w:rPr>
          <w:rFonts w:ascii="Courier New" w:hAnsi="Courier New" w:cs="Courier New" w:eastAsia="Courier New" w:hint="default"/>
          <w:b/>
          <w:bCs/>
          <w:sz w:val="20"/>
          <w:szCs w:val="20"/>
        </w:rPr>
      </w:pPr>
    </w:p>
    <w:p>
      <w:pPr>
        <w:spacing w:line="240" w:lineRule="auto" w:before="11"/>
        <w:ind w:right="0"/>
        <w:rPr>
          <w:rFonts w:ascii="Courier New" w:hAnsi="Courier New" w:cs="Courier New" w:eastAsia="Courier New" w:hint="default"/>
          <w:b/>
          <w:bCs/>
          <w:sz w:val="11"/>
          <w:szCs w:val="11"/>
        </w:rPr>
      </w:pPr>
    </w:p>
    <w:tbl>
      <w:tblPr>
        <w:tblW w:w="0" w:type="auto"/>
        <w:jc w:val="left"/>
        <w:tblInd w:w="120" w:type="dxa"/>
        <w:tblLayout w:type="fixed"/>
        <w:tblCellMar>
          <w:top w:w="0" w:type="dxa"/>
          <w:left w:w="0" w:type="dxa"/>
          <w:bottom w:w="0" w:type="dxa"/>
          <w:right w:w="0" w:type="dxa"/>
        </w:tblCellMar>
        <w:tblLook w:val="01E0"/>
      </w:tblPr>
      <w:tblGrid>
        <w:gridCol w:w="896"/>
        <w:gridCol w:w="1080"/>
        <w:gridCol w:w="900"/>
        <w:gridCol w:w="810"/>
        <w:gridCol w:w="810"/>
        <w:gridCol w:w="720"/>
        <w:gridCol w:w="720"/>
        <w:gridCol w:w="1170"/>
        <w:gridCol w:w="1080"/>
        <w:gridCol w:w="1440"/>
      </w:tblGrid>
      <w:tr>
        <w:trPr>
          <w:trHeight w:val="723" w:hRule="exact"/>
        </w:trPr>
        <w:tc>
          <w:tcPr>
            <w:tcW w:w="896"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41"/>
              <w:ind w:left="322" w:right="82" w:hanging="240"/>
              <w:jc w:val="left"/>
              <w:rPr>
                <w:rFonts w:ascii="Courier New" w:hAnsi="Courier New" w:cs="Courier New" w:eastAsia="Courier New" w:hint="default"/>
                <w:sz w:val="20"/>
                <w:szCs w:val="20"/>
              </w:rPr>
            </w:pPr>
            <w:r>
              <w:rPr>
                <w:rFonts w:ascii="Courier New"/>
                <w:b/>
                <w:spacing w:val="-1"/>
                <w:sz w:val="20"/>
              </w:rPr>
              <w:t>Sample </w:t>
            </w:r>
            <w:r>
              <w:rPr>
                <w:rFonts w:ascii="Courier New"/>
                <w:b/>
                <w:sz w:val="20"/>
              </w:rPr>
              <w:t>ID</w:t>
            </w:r>
            <w:r>
              <w:rPr>
                <w:rFonts w:ascii="Courier New"/>
                <w:sz w:val="20"/>
              </w:rPr>
            </w:r>
          </w:p>
          <w:p>
            <w:pPr>
              <w:pStyle w:val="TableParagraph"/>
              <w:spacing w:line="240" w:lineRule="auto"/>
              <w:ind w:left="82" w:right="0"/>
              <w:jc w:val="left"/>
              <w:rPr>
                <w:rFonts w:ascii="Courier New" w:hAnsi="Courier New" w:cs="Courier New" w:eastAsia="Courier New" w:hint="default"/>
                <w:sz w:val="20"/>
                <w:szCs w:val="20"/>
              </w:rPr>
            </w:pPr>
            <w:r>
              <w:rPr>
                <w:rFonts w:ascii="Courier New"/>
                <w:b/>
                <w:sz w:val="20"/>
              </w:rPr>
              <w:t>(Tube)</w:t>
            </w:r>
            <w:r>
              <w:rPr>
                <w:rFonts w:ascii="Courier New"/>
                <w:sz w:val="20"/>
              </w:rPr>
            </w:r>
          </w:p>
        </w:tc>
        <w:tc>
          <w:tcPr>
            <w:tcW w:w="1080" w:type="dxa"/>
            <w:tcBorders>
              <w:top w:val="single" w:sz="4" w:space="0" w:color="000000"/>
              <w:left w:val="single" w:sz="4" w:space="0" w:color="000000"/>
              <w:bottom w:val="nil" w:sz="6" w:space="0" w:color="auto"/>
              <w:right w:val="single" w:sz="4" w:space="0" w:color="000000"/>
            </w:tcBorders>
          </w:tcPr>
          <w:p>
            <w:pPr/>
          </w:p>
        </w:tc>
        <w:tc>
          <w:tcPr>
            <w:tcW w:w="900"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7"/>
              <w:ind w:right="0"/>
              <w:jc w:val="left"/>
              <w:rPr>
                <w:rFonts w:ascii="Courier New" w:hAnsi="Courier New" w:cs="Courier New" w:eastAsia="Courier New" w:hint="default"/>
                <w:b/>
                <w:bCs/>
                <w:sz w:val="23"/>
                <w:szCs w:val="23"/>
              </w:rPr>
            </w:pPr>
          </w:p>
          <w:p>
            <w:pPr>
              <w:pStyle w:val="TableParagraph"/>
              <w:spacing w:line="240" w:lineRule="auto"/>
              <w:ind w:left="325" w:right="83" w:hanging="240"/>
              <w:jc w:val="left"/>
              <w:rPr>
                <w:rFonts w:ascii="Courier New" w:hAnsi="Courier New" w:cs="Courier New" w:eastAsia="Courier New" w:hint="default"/>
                <w:sz w:val="20"/>
                <w:szCs w:val="20"/>
              </w:rPr>
            </w:pPr>
            <w:r>
              <w:rPr>
                <w:rFonts w:ascii="Courier New"/>
                <w:b/>
                <w:spacing w:val="-1"/>
                <w:sz w:val="20"/>
              </w:rPr>
              <w:t>Sample </w:t>
            </w:r>
            <w:r>
              <w:rPr>
                <w:rFonts w:ascii="Courier New"/>
                <w:b/>
                <w:sz w:val="20"/>
              </w:rPr>
              <w:t>or</w:t>
            </w:r>
            <w:r>
              <w:rPr>
                <w:rFonts w:ascii="Courier New"/>
                <w:sz w:val="20"/>
              </w:rPr>
            </w:r>
          </w:p>
        </w:tc>
        <w:tc>
          <w:tcPr>
            <w:tcW w:w="810" w:type="dxa"/>
            <w:tcBorders>
              <w:top w:val="single" w:sz="4" w:space="0" w:color="000000"/>
              <w:left w:val="single" w:sz="4" w:space="0" w:color="000000"/>
              <w:bottom w:val="nil" w:sz="6" w:space="0" w:color="auto"/>
              <w:right w:val="single" w:sz="4" w:space="0" w:color="000000"/>
            </w:tcBorders>
          </w:tcPr>
          <w:p>
            <w:pPr>
              <w:pStyle w:val="TableParagraph"/>
              <w:spacing w:line="240" w:lineRule="auto"/>
              <w:ind w:right="0"/>
              <w:jc w:val="left"/>
              <w:rPr>
                <w:rFonts w:ascii="Courier New" w:hAnsi="Courier New" w:cs="Courier New" w:eastAsia="Courier New" w:hint="default"/>
                <w:b/>
                <w:bCs/>
                <w:sz w:val="20"/>
                <w:szCs w:val="20"/>
              </w:rPr>
            </w:pPr>
          </w:p>
          <w:p>
            <w:pPr>
              <w:pStyle w:val="TableParagraph"/>
              <w:spacing w:line="240" w:lineRule="auto" w:before="6"/>
              <w:ind w:right="0"/>
              <w:jc w:val="left"/>
              <w:rPr>
                <w:rFonts w:ascii="Courier New" w:hAnsi="Courier New" w:cs="Courier New" w:eastAsia="Courier New" w:hint="default"/>
                <w:b/>
                <w:bCs/>
                <w:sz w:val="23"/>
                <w:szCs w:val="23"/>
              </w:rPr>
            </w:pPr>
          </w:p>
          <w:p>
            <w:pPr>
              <w:pStyle w:val="TableParagraph"/>
              <w:spacing w:line="240" w:lineRule="auto"/>
              <w:ind w:right="97"/>
              <w:jc w:val="right"/>
              <w:rPr>
                <w:rFonts w:ascii="Courier New" w:hAnsi="Courier New" w:cs="Courier New" w:eastAsia="Courier New" w:hint="default"/>
                <w:sz w:val="20"/>
                <w:szCs w:val="20"/>
              </w:rPr>
            </w:pPr>
            <w:r>
              <w:rPr>
                <w:rFonts w:ascii="Courier New"/>
                <w:b/>
                <w:spacing w:val="-1"/>
                <w:sz w:val="20"/>
              </w:rPr>
              <w:t>Start</w:t>
            </w:r>
            <w:r>
              <w:rPr>
                <w:rFonts w:ascii="Courier New"/>
                <w:sz w:val="20"/>
              </w:rPr>
            </w:r>
          </w:p>
        </w:tc>
        <w:tc>
          <w:tcPr>
            <w:tcW w:w="810" w:type="dxa"/>
            <w:tcBorders>
              <w:top w:val="single" w:sz="4" w:space="0" w:color="000000"/>
              <w:left w:val="single" w:sz="4" w:space="0" w:color="000000"/>
              <w:bottom w:val="nil" w:sz="6" w:space="0" w:color="auto"/>
              <w:right w:val="single" w:sz="4" w:space="0" w:color="000000"/>
            </w:tcBorders>
          </w:tcPr>
          <w:p>
            <w:pPr>
              <w:pStyle w:val="TableParagraph"/>
              <w:spacing w:line="240" w:lineRule="auto"/>
              <w:ind w:right="0"/>
              <w:jc w:val="left"/>
              <w:rPr>
                <w:rFonts w:ascii="Courier New" w:hAnsi="Courier New" w:cs="Courier New" w:eastAsia="Courier New" w:hint="default"/>
                <w:b/>
                <w:bCs/>
                <w:sz w:val="20"/>
                <w:szCs w:val="20"/>
              </w:rPr>
            </w:pPr>
          </w:p>
          <w:p>
            <w:pPr>
              <w:pStyle w:val="TableParagraph"/>
              <w:spacing w:line="240" w:lineRule="auto" w:before="6"/>
              <w:ind w:right="0"/>
              <w:jc w:val="left"/>
              <w:rPr>
                <w:rFonts w:ascii="Courier New" w:hAnsi="Courier New" w:cs="Courier New" w:eastAsia="Courier New" w:hint="default"/>
                <w:b/>
                <w:bCs/>
                <w:sz w:val="23"/>
                <w:szCs w:val="23"/>
              </w:rPr>
            </w:pPr>
          </w:p>
          <w:p>
            <w:pPr>
              <w:pStyle w:val="TableParagraph"/>
              <w:spacing w:line="240" w:lineRule="auto"/>
              <w:ind w:right="97"/>
              <w:jc w:val="right"/>
              <w:rPr>
                <w:rFonts w:ascii="Courier New" w:hAnsi="Courier New" w:cs="Courier New" w:eastAsia="Courier New" w:hint="default"/>
                <w:sz w:val="20"/>
                <w:szCs w:val="20"/>
              </w:rPr>
            </w:pPr>
            <w:r>
              <w:rPr>
                <w:rFonts w:ascii="Courier New"/>
                <w:b/>
                <w:spacing w:val="-1"/>
                <w:sz w:val="20"/>
              </w:rPr>
              <w:t>Start</w:t>
            </w:r>
            <w:r>
              <w:rPr>
                <w:rFonts w:ascii="Courier New"/>
                <w:sz w:val="20"/>
              </w:rPr>
            </w:r>
          </w:p>
        </w:tc>
        <w:tc>
          <w:tcPr>
            <w:tcW w:w="720" w:type="dxa"/>
            <w:tcBorders>
              <w:top w:val="single" w:sz="4" w:space="0" w:color="000000"/>
              <w:left w:val="single" w:sz="4" w:space="0" w:color="000000"/>
              <w:bottom w:val="nil" w:sz="6" w:space="0" w:color="auto"/>
              <w:right w:val="single" w:sz="4" w:space="0" w:color="000000"/>
            </w:tcBorders>
          </w:tcPr>
          <w:p>
            <w:pPr>
              <w:pStyle w:val="TableParagraph"/>
              <w:spacing w:line="240" w:lineRule="auto"/>
              <w:ind w:right="0"/>
              <w:jc w:val="left"/>
              <w:rPr>
                <w:rFonts w:ascii="Courier New" w:hAnsi="Courier New" w:cs="Courier New" w:eastAsia="Courier New" w:hint="default"/>
                <w:b/>
                <w:bCs/>
                <w:sz w:val="20"/>
                <w:szCs w:val="20"/>
              </w:rPr>
            </w:pPr>
          </w:p>
          <w:p>
            <w:pPr>
              <w:pStyle w:val="TableParagraph"/>
              <w:spacing w:line="240" w:lineRule="auto" w:before="6"/>
              <w:ind w:right="0"/>
              <w:jc w:val="left"/>
              <w:rPr>
                <w:rFonts w:ascii="Courier New" w:hAnsi="Courier New" w:cs="Courier New" w:eastAsia="Courier New" w:hint="default"/>
                <w:b/>
                <w:bCs/>
                <w:sz w:val="23"/>
                <w:szCs w:val="23"/>
              </w:rPr>
            </w:pPr>
          </w:p>
          <w:p>
            <w:pPr>
              <w:pStyle w:val="TableParagraph"/>
              <w:spacing w:line="240" w:lineRule="auto"/>
              <w:ind w:right="113"/>
              <w:jc w:val="right"/>
              <w:rPr>
                <w:rFonts w:ascii="Courier New" w:hAnsi="Courier New" w:cs="Courier New" w:eastAsia="Courier New" w:hint="default"/>
                <w:sz w:val="20"/>
                <w:szCs w:val="20"/>
              </w:rPr>
            </w:pPr>
            <w:r>
              <w:rPr>
                <w:rFonts w:ascii="Courier New"/>
                <w:b/>
                <w:spacing w:val="-1"/>
                <w:sz w:val="20"/>
              </w:rPr>
              <w:t>Stop</w:t>
            </w:r>
            <w:r>
              <w:rPr>
                <w:rFonts w:ascii="Courier New"/>
                <w:sz w:val="20"/>
              </w:rPr>
            </w:r>
          </w:p>
        </w:tc>
        <w:tc>
          <w:tcPr>
            <w:tcW w:w="720" w:type="dxa"/>
            <w:tcBorders>
              <w:top w:val="single" w:sz="4" w:space="0" w:color="000000"/>
              <w:left w:val="single" w:sz="4" w:space="0" w:color="000000"/>
              <w:bottom w:val="nil" w:sz="6" w:space="0" w:color="auto"/>
              <w:right w:val="single" w:sz="4" w:space="0" w:color="000000"/>
            </w:tcBorders>
          </w:tcPr>
          <w:p>
            <w:pPr>
              <w:pStyle w:val="TableParagraph"/>
              <w:spacing w:line="240" w:lineRule="auto"/>
              <w:ind w:right="0"/>
              <w:jc w:val="left"/>
              <w:rPr>
                <w:rFonts w:ascii="Courier New" w:hAnsi="Courier New" w:cs="Courier New" w:eastAsia="Courier New" w:hint="default"/>
                <w:b/>
                <w:bCs/>
                <w:sz w:val="20"/>
                <w:szCs w:val="20"/>
              </w:rPr>
            </w:pPr>
          </w:p>
          <w:p>
            <w:pPr>
              <w:pStyle w:val="TableParagraph"/>
              <w:spacing w:line="240" w:lineRule="auto" w:before="6"/>
              <w:ind w:right="0"/>
              <w:jc w:val="left"/>
              <w:rPr>
                <w:rFonts w:ascii="Courier New" w:hAnsi="Courier New" w:cs="Courier New" w:eastAsia="Courier New" w:hint="default"/>
                <w:b/>
                <w:bCs/>
                <w:sz w:val="23"/>
                <w:szCs w:val="23"/>
              </w:rPr>
            </w:pPr>
          </w:p>
          <w:p>
            <w:pPr>
              <w:pStyle w:val="TableParagraph"/>
              <w:spacing w:line="240" w:lineRule="auto"/>
              <w:ind w:right="113"/>
              <w:jc w:val="right"/>
              <w:rPr>
                <w:rFonts w:ascii="Courier New" w:hAnsi="Courier New" w:cs="Courier New" w:eastAsia="Courier New" w:hint="default"/>
                <w:sz w:val="20"/>
                <w:szCs w:val="20"/>
              </w:rPr>
            </w:pPr>
            <w:r>
              <w:rPr>
                <w:rFonts w:ascii="Courier New"/>
                <w:b/>
                <w:spacing w:val="-1"/>
                <w:sz w:val="20"/>
              </w:rPr>
              <w:t>Stop</w:t>
            </w:r>
            <w:r>
              <w:rPr>
                <w:rFonts w:ascii="Courier New"/>
                <w:sz w:val="20"/>
              </w:rPr>
            </w:r>
          </w:p>
        </w:tc>
        <w:tc>
          <w:tcPr>
            <w:tcW w:w="1170" w:type="dxa"/>
            <w:tcBorders>
              <w:top w:val="single" w:sz="4" w:space="0" w:color="000000"/>
              <w:left w:val="single" w:sz="4" w:space="0" w:color="000000"/>
              <w:bottom w:val="nil" w:sz="6" w:space="0" w:color="auto"/>
              <w:right w:val="single" w:sz="4" w:space="0" w:color="000000"/>
            </w:tcBorders>
          </w:tcPr>
          <w:p>
            <w:pPr>
              <w:pStyle w:val="TableParagraph"/>
              <w:spacing w:line="240" w:lineRule="auto"/>
              <w:ind w:right="0"/>
              <w:jc w:val="left"/>
              <w:rPr>
                <w:rFonts w:ascii="Courier New" w:hAnsi="Courier New" w:cs="Courier New" w:eastAsia="Courier New" w:hint="default"/>
                <w:b/>
                <w:bCs/>
                <w:sz w:val="20"/>
                <w:szCs w:val="20"/>
              </w:rPr>
            </w:pPr>
          </w:p>
          <w:p>
            <w:pPr>
              <w:pStyle w:val="TableParagraph"/>
              <w:spacing w:line="240" w:lineRule="auto" w:before="1"/>
              <w:ind w:right="0"/>
              <w:jc w:val="left"/>
              <w:rPr>
                <w:rFonts w:ascii="Courier New" w:hAnsi="Courier New" w:cs="Courier New" w:eastAsia="Courier New" w:hint="default"/>
                <w:b/>
                <w:bCs/>
                <w:sz w:val="20"/>
                <w:szCs w:val="20"/>
              </w:rPr>
            </w:pPr>
          </w:p>
          <w:p>
            <w:pPr>
              <w:pStyle w:val="TableParagraph"/>
              <w:spacing w:line="240" w:lineRule="auto"/>
              <w:ind w:left="1" w:right="0"/>
              <w:jc w:val="center"/>
              <w:rPr>
                <w:rFonts w:ascii="Courier New" w:hAnsi="Courier New" w:cs="Courier New" w:eastAsia="Courier New" w:hint="default"/>
                <w:sz w:val="20"/>
                <w:szCs w:val="20"/>
              </w:rPr>
            </w:pPr>
            <w:r>
              <w:rPr>
                <w:rFonts w:ascii="Courier New"/>
                <w:b/>
                <w:sz w:val="20"/>
              </w:rPr>
              <w:t>Location</w:t>
            </w:r>
            <w:r>
              <w:rPr>
                <w:rFonts w:ascii="Courier New"/>
                <w:sz w:val="20"/>
              </w:rPr>
            </w:r>
          </w:p>
        </w:tc>
        <w:tc>
          <w:tcPr>
            <w:tcW w:w="1080"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11"/>
              <w:ind w:right="0"/>
              <w:jc w:val="left"/>
              <w:rPr>
                <w:rFonts w:ascii="Courier New" w:hAnsi="Courier New" w:cs="Courier New" w:eastAsia="Courier New" w:hint="default"/>
                <w:b/>
                <w:bCs/>
                <w:sz w:val="16"/>
                <w:szCs w:val="16"/>
              </w:rPr>
            </w:pPr>
          </w:p>
          <w:p>
            <w:pPr>
              <w:pStyle w:val="TableParagraph"/>
              <w:spacing w:line="240" w:lineRule="auto"/>
              <w:ind w:left="235" w:right="113" w:hanging="120"/>
              <w:jc w:val="left"/>
              <w:rPr>
                <w:rFonts w:ascii="Courier New" w:hAnsi="Courier New" w:cs="Courier New" w:eastAsia="Courier New" w:hint="default"/>
                <w:sz w:val="20"/>
                <w:szCs w:val="20"/>
              </w:rPr>
            </w:pPr>
            <w:r>
              <w:rPr>
                <w:rFonts w:ascii="Courier New"/>
                <w:b/>
                <w:spacing w:val="-1"/>
                <w:sz w:val="20"/>
              </w:rPr>
              <w:t>Ambient </w:t>
            </w:r>
            <w:r>
              <w:rPr>
                <w:rFonts w:ascii="Courier New"/>
                <w:b/>
                <w:sz w:val="20"/>
              </w:rPr>
              <w:t>Temp.</w:t>
            </w:r>
            <w:r>
              <w:rPr>
                <w:rFonts w:ascii="Courier New"/>
                <w:sz w:val="20"/>
              </w:rPr>
            </w:r>
          </w:p>
        </w:tc>
        <w:tc>
          <w:tcPr>
            <w:tcW w:w="1440"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7"/>
              <w:ind w:right="0"/>
              <w:jc w:val="left"/>
              <w:rPr>
                <w:rFonts w:ascii="Courier New" w:hAnsi="Courier New" w:cs="Courier New" w:eastAsia="Courier New" w:hint="default"/>
                <w:b/>
                <w:bCs/>
                <w:sz w:val="23"/>
                <w:szCs w:val="23"/>
              </w:rPr>
            </w:pPr>
          </w:p>
          <w:p>
            <w:pPr>
              <w:pStyle w:val="TableParagraph"/>
              <w:spacing w:line="240" w:lineRule="auto"/>
              <w:ind w:left="235" w:right="113" w:hanging="120"/>
              <w:jc w:val="left"/>
              <w:rPr>
                <w:rFonts w:ascii="Courier New" w:hAnsi="Courier New" w:cs="Courier New" w:eastAsia="Courier New" w:hint="default"/>
                <w:sz w:val="20"/>
                <w:szCs w:val="20"/>
              </w:rPr>
            </w:pPr>
            <w:r>
              <w:rPr>
                <w:rFonts w:ascii="Courier New"/>
                <w:b/>
                <w:spacing w:val="-1"/>
                <w:sz w:val="20"/>
              </w:rPr>
              <w:t>Barometric </w:t>
            </w:r>
            <w:r>
              <w:rPr>
                <w:rFonts w:ascii="Courier New"/>
                <w:b/>
                <w:sz w:val="20"/>
              </w:rPr>
              <w:t>Pressure</w:t>
            </w:r>
            <w:r>
              <w:rPr>
                <w:rFonts w:ascii="Courier New"/>
                <w:sz w:val="20"/>
              </w:rPr>
            </w:r>
          </w:p>
        </w:tc>
      </w:tr>
      <w:tr>
        <w:trPr>
          <w:trHeight w:val="275" w:hRule="exact"/>
        </w:trPr>
        <w:tc>
          <w:tcPr>
            <w:tcW w:w="896" w:type="dxa"/>
            <w:tcBorders>
              <w:top w:val="nil" w:sz="6" w:space="0" w:color="auto"/>
              <w:left w:val="single" w:sz="4" w:space="0" w:color="000000"/>
              <w:bottom w:val="single" w:sz="4" w:space="0" w:color="000000"/>
              <w:right w:val="single" w:sz="4" w:space="0" w:color="000000"/>
            </w:tcBorders>
          </w:tcPr>
          <w:p>
            <w:pPr>
              <w:pStyle w:val="TableParagraph"/>
              <w:spacing w:line="240" w:lineRule="auto" w:before="2"/>
              <w:ind w:right="0"/>
              <w:jc w:val="center"/>
              <w:rPr>
                <w:rFonts w:ascii="Courier New" w:hAnsi="Courier New" w:cs="Courier New" w:eastAsia="Courier New" w:hint="default"/>
                <w:sz w:val="20"/>
                <w:szCs w:val="20"/>
              </w:rPr>
            </w:pPr>
            <w:r>
              <w:rPr>
                <w:rFonts w:ascii="Courier New"/>
                <w:b/>
                <w:sz w:val="20"/>
              </w:rPr>
              <w:t>#</w:t>
            </w:r>
            <w:r>
              <w:rPr>
                <w:rFonts w:ascii="Courier New"/>
                <w:sz w:val="20"/>
              </w:rPr>
            </w:r>
          </w:p>
        </w:tc>
        <w:tc>
          <w:tcPr>
            <w:tcW w:w="1080" w:type="dxa"/>
            <w:tcBorders>
              <w:top w:val="nil" w:sz="6" w:space="0" w:color="auto"/>
              <w:left w:val="single" w:sz="4" w:space="0" w:color="000000"/>
              <w:bottom w:val="single" w:sz="4" w:space="0" w:color="000000"/>
              <w:right w:val="single" w:sz="4" w:space="0" w:color="000000"/>
            </w:tcBorders>
          </w:tcPr>
          <w:p>
            <w:pPr>
              <w:pStyle w:val="TableParagraph"/>
              <w:spacing w:line="240" w:lineRule="auto" w:before="2"/>
              <w:ind w:left="115" w:right="0"/>
              <w:jc w:val="left"/>
              <w:rPr>
                <w:rFonts w:ascii="Courier New" w:hAnsi="Courier New" w:cs="Courier New" w:eastAsia="Courier New" w:hint="default"/>
                <w:sz w:val="20"/>
                <w:szCs w:val="20"/>
              </w:rPr>
            </w:pPr>
            <w:r>
              <w:rPr>
                <w:rFonts w:ascii="Courier New"/>
                <w:b/>
                <w:sz w:val="20"/>
              </w:rPr>
              <w:t>Sorbent</w:t>
            </w:r>
            <w:r>
              <w:rPr>
                <w:rFonts w:ascii="Courier New"/>
                <w:sz w:val="20"/>
              </w:rPr>
            </w:r>
          </w:p>
        </w:tc>
        <w:tc>
          <w:tcPr>
            <w:tcW w:w="900" w:type="dxa"/>
            <w:tcBorders>
              <w:top w:val="nil" w:sz="6" w:space="0" w:color="auto"/>
              <w:left w:val="single" w:sz="4" w:space="0" w:color="000000"/>
              <w:bottom w:val="single" w:sz="4" w:space="0" w:color="000000"/>
              <w:right w:val="single" w:sz="4" w:space="0" w:color="000000"/>
            </w:tcBorders>
          </w:tcPr>
          <w:p>
            <w:pPr>
              <w:pStyle w:val="TableParagraph"/>
              <w:spacing w:line="240" w:lineRule="auto" w:before="2"/>
              <w:ind w:left="145" w:right="0"/>
              <w:jc w:val="left"/>
              <w:rPr>
                <w:rFonts w:ascii="Courier New" w:hAnsi="Courier New" w:cs="Courier New" w:eastAsia="Courier New" w:hint="default"/>
                <w:sz w:val="20"/>
                <w:szCs w:val="20"/>
              </w:rPr>
            </w:pPr>
            <w:r>
              <w:rPr>
                <w:rFonts w:ascii="Courier New"/>
                <w:b/>
                <w:sz w:val="20"/>
              </w:rPr>
              <w:t>blank</w:t>
            </w:r>
            <w:r>
              <w:rPr>
                <w:rFonts w:ascii="Courier New"/>
                <w:sz w:val="20"/>
              </w:rPr>
            </w:r>
          </w:p>
        </w:tc>
        <w:tc>
          <w:tcPr>
            <w:tcW w:w="810" w:type="dxa"/>
            <w:tcBorders>
              <w:top w:val="nil" w:sz="6" w:space="0" w:color="auto"/>
              <w:left w:val="single" w:sz="4" w:space="0" w:color="000000"/>
              <w:bottom w:val="single" w:sz="4" w:space="0" w:color="000000"/>
              <w:right w:val="single" w:sz="4" w:space="0" w:color="000000"/>
            </w:tcBorders>
          </w:tcPr>
          <w:p>
            <w:pPr>
              <w:pStyle w:val="TableParagraph"/>
              <w:spacing w:line="240" w:lineRule="auto" w:before="2"/>
              <w:ind w:right="157"/>
              <w:jc w:val="right"/>
              <w:rPr>
                <w:rFonts w:ascii="Courier New" w:hAnsi="Courier New" w:cs="Courier New" w:eastAsia="Courier New" w:hint="default"/>
                <w:sz w:val="20"/>
                <w:szCs w:val="20"/>
              </w:rPr>
            </w:pPr>
            <w:r>
              <w:rPr>
                <w:rFonts w:ascii="Courier New"/>
                <w:b/>
                <w:spacing w:val="-1"/>
                <w:sz w:val="20"/>
              </w:rPr>
              <w:t>Date</w:t>
            </w:r>
            <w:r>
              <w:rPr>
                <w:rFonts w:ascii="Courier New"/>
                <w:sz w:val="20"/>
              </w:rPr>
            </w:r>
          </w:p>
        </w:tc>
        <w:tc>
          <w:tcPr>
            <w:tcW w:w="810" w:type="dxa"/>
            <w:tcBorders>
              <w:top w:val="nil" w:sz="6" w:space="0" w:color="auto"/>
              <w:left w:val="single" w:sz="4" w:space="0" w:color="000000"/>
              <w:bottom w:val="single" w:sz="4" w:space="0" w:color="000000"/>
              <w:right w:val="single" w:sz="4" w:space="0" w:color="000000"/>
            </w:tcBorders>
          </w:tcPr>
          <w:p>
            <w:pPr>
              <w:pStyle w:val="TableParagraph"/>
              <w:spacing w:line="240" w:lineRule="auto" w:before="2"/>
              <w:ind w:right="157"/>
              <w:jc w:val="right"/>
              <w:rPr>
                <w:rFonts w:ascii="Courier New" w:hAnsi="Courier New" w:cs="Courier New" w:eastAsia="Courier New" w:hint="default"/>
                <w:sz w:val="20"/>
                <w:szCs w:val="20"/>
              </w:rPr>
            </w:pPr>
            <w:r>
              <w:rPr>
                <w:rFonts w:ascii="Courier New"/>
                <w:b/>
                <w:spacing w:val="-1"/>
                <w:sz w:val="20"/>
              </w:rPr>
              <w:t>Time</w:t>
            </w:r>
            <w:r>
              <w:rPr>
                <w:rFonts w:ascii="Courier New"/>
                <w:sz w:val="20"/>
              </w:rPr>
            </w:r>
          </w:p>
        </w:tc>
        <w:tc>
          <w:tcPr>
            <w:tcW w:w="720" w:type="dxa"/>
            <w:tcBorders>
              <w:top w:val="nil" w:sz="6" w:space="0" w:color="auto"/>
              <w:left w:val="single" w:sz="4" w:space="0" w:color="000000"/>
              <w:bottom w:val="single" w:sz="4" w:space="0" w:color="000000"/>
              <w:right w:val="single" w:sz="4" w:space="0" w:color="000000"/>
            </w:tcBorders>
          </w:tcPr>
          <w:p>
            <w:pPr>
              <w:pStyle w:val="TableParagraph"/>
              <w:spacing w:line="240" w:lineRule="auto" w:before="2"/>
              <w:ind w:right="113"/>
              <w:jc w:val="right"/>
              <w:rPr>
                <w:rFonts w:ascii="Courier New" w:hAnsi="Courier New" w:cs="Courier New" w:eastAsia="Courier New" w:hint="default"/>
                <w:sz w:val="20"/>
                <w:szCs w:val="20"/>
              </w:rPr>
            </w:pPr>
            <w:r>
              <w:rPr>
                <w:rFonts w:ascii="Courier New"/>
                <w:b/>
                <w:spacing w:val="-1"/>
                <w:sz w:val="20"/>
              </w:rPr>
              <w:t>Date</w:t>
            </w:r>
            <w:r>
              <w:rPr>
                <w:rFonts w:ascii="Courier New"/>
                <w:sz w:val="20"/>
              </w:rPr>
            </w:r>
          </w:p>
        </w:tc>
        <w:tc>
          <w:tcPr>
            <w:tcW w:w="720" w:type="dxa"/>
            <w:tcBorders>
              <w:top w:val="nil" w:sz="6" w:space="0" w:color="auto"/>
              <w:left w:val="single" w:sz="4" w:space="0" w:color="000000"/>
              <w:bottom w:val="single" w:sz="4" w:space="0" w:color="000000"/>
              <w:right w:val="single" w:sz="4" w:space="0" w:color="000000"/>
            </w:tcBorders>
          </w:tcPr>
          <w:p>
            <w:pPr>
              <w:pStyle w:val="TableParagraph"/>
              <w:spacing w:line="240" w:lineRule="auto" w:before="2"/>
              <w:ind w:right="113"/>
              <w:jc w:val="right"/>
              <w:rPr>
                <w:rFonts w:ascii="Courier New" w:hAnsi="Courier New" w:cs="Courier New" w:eastAsia="Courier New" w:hint="default"/>
                <w:sz w:val="20"/>
                <w:szCs w:val="20"/>
              </w:rPr>
            </w:pPr>
            <w:r>
              <w:rPr>
                <w:rFonts w:ascii="Courier New"/>
                <w:b/>
                <w:spacing w:val="-1"/>
                <w:sz w:val="20"/>
              </w:rPr>
              <w:t>Time</w:t>
            </w:r>
            <w:r>
              <w:rPr>
                <w:rFonts w:ascii="Courier New"/>
                <w:sz w:val="20"/>
              </w:rPr>
            </w:r>
          </w:p>
        </w:tc>
        <w:tc>
          <w:tcPr>
            <w:tcW w:w="1170" w:type="dxa"/>
            <w:tcBorders>
              <w:top w:val="nil" w:sz="6" w:space="0" w:color="auto"/>
              <w:left w:val="single" w:sz="4" w:space="0" w:color="000000"/>
              <w:bottom w:val="single" w:sz="4" w:space="0" w:color="000000"/>
              <w:right w:val="single" w:sz="4" w:space="0" w:color="000000"/>
            </w:tcBorders>
          </w:tcPr>
          <w:p>
            <w:pPr>
              <w:pStyle w:val="TableParagraph"/>
              <w:spacing w:line="240" w:lineRule="auto" w:before="2"/>
              <w:ind w:left="1" w:right="0"/>
              <w:jc w:val="center"/>
              <w:rPr>
                <w:rFonts w:ascii="Courier New" w:hAnsi="Courier New" w:cs="Courier New" w:eastAsia="Courier New" w:hint="default"/>
                <w:sz w:val="20"/>
                <w:szCs w:val="20"/>
              </w:rPr>
            </w:pPr>
            <w:r>
              <w:rPr>
                <w:rFonts w:ascii="Courier New"/>
                <w:b/>
                <w:sz w:val="20"/>
              </w:rPr>
              <w:t>(gps)</w:t>
            </w:r>
            <w:r>
              <w:rPr>
                <w:rFonts w:ascii="Courier New"/>
                <w:sz w:val="20"/>
              </w:rPr>
            </w:r>
          </w:p>
        </w:tc>
        <w:tc>
          <w:tcPr>
            <w:tcW w:w="1080" w:type="dxa"/>
            <w:tcBorders>
              <w:top w:val="nil" w:sz="6" w:space="0" w:color="auto"/>
              <w:left w:val="single" w:sz="4" w:space="0" w:color="000000"/>
              <w:bottom w:val="single" w:sz="4" w:space="0" w:color="000000"/>
              <w:right w:val="single" w:sz="4" w:space="0" w:color="000000"/>
            </w:tcBorders>
          </w:tcPr>
          <w:p>
            <w:pPr>
              <w:pStyle w:val="TableParagraph"/>
              <w:spacing w:line="229" w:lineRule="exact"/>
              <w:ind w:left="315" w:right="0"/>
              <w:jc w:val="left"/>
              <w:rPr>
                <w:rFonts w:ascii="Courier New" w:hAnsi="Courier New" w:cs="Courier New" w:eastAsia="Courier New" w:hint="default"/>
                <w:sz w:val="20"/>
                <w:szCs w:val="20"/>
              </w:rPr>
            </w:pPr>
            <w:r>
              <w:rPr>
                <w:rFonts w:ascii="Courier New" w:hAnsi="Courier New" w:cs="Courier New" w:eastAsia="Courier New" w:hint="default"/>
                <w:b/>
                <w:bCs/>
                <w:spacing w:val="-1"/>
                <w:w w:val="100"/>
                <w:sz w:val="20"/>
                <w:szCs w:val="20"/>
              </w:rPr>
              <w:t>(</w:t>
            </w:r>
            <w:r>
              <w:rPr>
                <w:rFonts w:ascii="Arial" w:hAnsi="Arial" w:cs="Arial" w:eastAsia="Arial" w:hint="default"/>
                <w:b/>
                <w:bCs/>
                <w:spacing w:val="1"/>
                <w:w w:val="40"/>
                <w:sz w:val="20"/>
                <w:szCs w:val="20"/>
              </w:rPr>
              <w:t></w:t>
            </w:r>
            <w:r>
              <w:rPr>
                <w:rFonts w:ascii="Courier New" w:hAnsi="Courier New" w:cs="Courier New" w:eastAsia="Courier New" w:hint="default"/>
                <w:b/>
                <w:bCs/>
                <w:spacing w:val="-1"/>
                <w:w w:val="100"/>
                <w:sz w:val="20"/>
                <w:szCs w:val="20"/>
              </w:rPr>
              <w:t>F)</w:t>
            </w:r>
            <w:r>
              <w:rPr>
                <w:rFonts w:ascii="Courier New" w:hAnsi="Courier New" w:cs="Courier New" w:eastAsia="Courier New" w:hint="default"/>
                <w:w w:val="100"/>
                <w:sz w:val="20"/>
                <w:szCs w:val="20"/>
              </w:rPr>
            </w:r>
          </w:p>
        </w:tc>
        <w:tc>
          <w:tcPr>
            <w:tcW w:w="1440" w:type="dxa"/>
            <w:tcBorders>
              <w:top w:val="nil" w:sz="6" w:space="0" w:color="auto"/>
              <w:left w:val="single" w:sz="4" w:space="0" w:color="000000"/>
              <w:bottom w:val="single" w:sz="4" w:space="0" w:color="000000"/>
              <w:right w:val="single" w:sz="4" w:space="0" w:color="000000"/>
            </w:tcBorders>
          </w:tcPr>
          <w:p>
            <w:pPr>
              <w:pStyle w:val="TableParagraph"/>
              <w:spacing w:line="240" w:lineRule="auto" w:before="2"/>
              <w:ind w:left="235" w:right="0"/>
              <w:jc w:val="left"/>
              <w:rPr>
                <w:rFonts w:ascii="Courier New" w:hAnsi="Courier New" w:cs="Courier New" w:eastAsia="Courier New" w:hint="default"/>
                <w:sz w:val="20"/>
                <w:szCs w:val="20"/>
              </w:rPr>
            </w:pPr>
            <w:r>
              <w:rPr>
                <w:rFonts w:ascii="Courier New"/>
                <w:b/>
                <w:sz w:val="20"/>
              </w:rPr>
              <w:t>(in.</w:t>
            </w:r>
            <w:r>
              <w:rPr>
                <w:rFonts w:ascii="Courier New"/>
                <w:b/>
                <w:spacing w:val="-6"/>
                <w:sz w:val="20"/>
              </w:rPr>
              <w:t> </w:t>
            </w:r>
            <w:r>
              <w:rPr>
                <w:rFonts w:ascii="Courier New"/>
                <w:b/>
                <w:sz w:val="20"/>
              </w:rPr>
              <w:t>Hg)</w:t>
            </w:r>
            <w:r>
              <w:rPr>
                <w:rFonts w:ascii="Courier New"/>
                <w:sz w:val="20"/>
              </w:rPr>
            </w:r>
          </w:p>
        </w:tc>
      </w:tr>
      <w:tr>
        <w:trPr>
          <w:trHeight w:val="316" w:hRule="exact"/>
        </w:trPr>
        <w:tc>
          <w:tcPr>
            <w:tcW w:w="896"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
        </w:tc>
        <w:tc>
          <w:tcPr>
            <w:tcW w:w="900" w:type="dxa"/>
            <w:tcBorders>
              <w:top w:val="single" w:sz="4" w:space="0" w:color="000000"/>
              <w:left w:val="single" w:sz="4" w:space="0" w:color="000000"/>
              <w:bottom w:val="single" w:sz="4" w:space="0" w:color="000000"/>
              <w:right w:val="single" w:sz="4" w:space="0" w:color="000000"/>
            </w:tcBorders>
          </w:tcPr>
          <w:p>
            <w:pPr/>
          </w:p>
        </w:tc>
        <w:tc>
          <w:tcPr>
            <w:tcW w:w="810" w:type="dxa"/>
            <w:tcBorders>
              <w:top w:val="single" w:sz="4" w:space="0" w:color="000000"/>
              <w:left w:val="single" w:sz="4" w:space="0" w:color="000000"/>
              <w:bottom w:val="single" w:sz="4" w:space="0" w:color="000000"/>
              <w:right w:val="single" w:sz="4" w:space="0" w:color="000000"/>
            </w:tcBorders>
          </w:tcPr>
          <w:p>
            <w:pPr/>
          </w:p>
        </w:tc>
        <w:tc>
          <w:tcPr>
            <w:tcW w:w="810" w:type="dxa"/>
            <w:tcBorders>
              <w:top w:val="single" w:sz="4" w:space="0" w:color="000000"/>
              <w:left w:val="single" w:sz="4" w:space="0" w:color="000000"/>
              <w:bottom w:val="single" w:sz="4" w:space="0" w:color="000000"/>
              <w:right w:val="single" w:sz="4" w:space="0" w:color="000000"/>
            </w:tcBorders>
          </w:tcPr>
          <w:p>
            <w:pPr/>
          </w:p>
        </w:tc>
        <w:tc>
          <w:tcPr>
            <w:tcW w:w="720" w:type="dxa"/>
            <w:tcBorders>
              <w:top w:val="single" w:sz="4" w:space="0" w:color="000000"/>
              <w:left w:val="single" w:sz="4" w:space="0" w:color="000000"/>
              <w:bottom w:val="single" w:sz="4" w:space="0" w:color="000000"/>
              <w:right w:val="single" w:sz="4" w:space="0" w:color="000000"/>
            </w:tcBorders>
          </w:tcPr>
          <w:p>
            <w:pPr/>
          </w:p>
        </w:tc>
        <w:tc>
          <w:tcPr>
            <w:tcW w:w="720" w:type="dxa"/>
            <w:tcBorders>
              <w:top w:val="single" w:sz="4" w:space="0" w:color="000000"/>
              <w:left w:val="single" w:sz="4" w:space="0" w:color="000000"/>
              <w:bottom w:val="single" w:sz="4" w:space="0" w:color="000000"/>
              <w:right w:val="single" w:sz="4" w:space="0" w:color="000000"/>
            </w:tcBorders>
          </w:tcPr>
          <w:p>
            <w:pPr/>
          </w:p>
        </w:tc>
        <w:tc>
          <w:tcPr>
            <w:tcW w:w="1170"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
        </w:tc>
        <w:tc>
          <w:tcPr>
            <w:tcW w:w="1440" w:type="dxa"/>
            <w:tcBorders>
              <w:top w:val="single" w:sz="4" w:space="0" w:color="000000"/>
              <w:left w:val="single" w:sz="4" w:space="0" w:color="000000"/>
              <w:bottom w:val="single" w:sz="4" w:space="0" w:color="000000"/>
              <w:right w:val="single" w:sz="4" w:space="0" w:color="000000"/>
            </w:tcBorders>
          </w:tcPr>
          <w:p>
            <w:pPr/>
          </w:p>
        </w:tc>
      </w:tr>
      <w:tr>
        <w:trPr>
          <w:trHeight w:val="317" w:hRule="exact"/>
        </w:trPr>
        <w:tc>
          <w:tcPr>
            <w:tcW w:w="896"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
        </w:tc>
        <w:tc>
          <w:tcPr>
            <w:tcW w:w="900" w:type="dxa"/>
            <w:tcBorders>
              <w:top w:val="single" w:sz="4" w:space="0" w:color="000000"/>
              <w:left w:val="single" w:sz="4" w:space="0" w:color="000000"/>
              <w:bottom w:val="single" w:sz="4" w:space="0" w:color="000000"/>
              <w:right w:val="single" w:sz="4" w:space="0" w:color="000000"/>
            </w:tcBorders>
          </w:tcPr>
          <w:p>
            <w:pPr/>
          </w:p>
        </w:tc>
        <w:tc>
          <w:tcPr>
            <w:tcW w:w="810" w:type="dxa"/>
            <w:tcBorders>
              <w:top w:val="single" w:sz="4" w:space="0" w:color="000000"/>
              <w:left w:val="single" w:sz="4" w:space="0" w:color="000000"/>
              <w:bottom w:val="single" w:sz="4" w:space="0" w:color="000000"/>
              <w:right w:val="single" w:sz="4" w:space="0" w:color="000000"/>
            </w:tcBorders>
          </w:tcPr>
          <w:p>
            <w:pPr/>
          </w:p>
        </w:tc>
        <w:tc>
          <w:tcPr>
            <w:tcW w:w="810" w:type="dxa"/>
            <w:tcBorders>
              <w:top w:val="single" w:sz="4" w:space="0" w:color="000000"/>
              <w:left w:val="single" w:sz="4" w:space="0" w:color="000000"/>
              <w:bottom w:val="single" w:sz="4" w:space="0" w:color="000000"/>
              <w:right w:val="single" w:sz="4" w:space="0" w:color="000000"/>
            </w:tcBorders>
          </w:tcPr>
          <w:p>
            <w:pPr/>
          </w:p>
        </w:tc>
        <w:tc>
          <w:tcPr>
            <w:tcW w:w="720" w:type="dxa"/>
            <w:tcBorders>
              <w:top w:val="single" w:sz="4" w:space="0" w:color="000000"/>
              <w:left w:val="single" w:sz="4" w:space="0" w:color="000000"/>
              <w:bottom w:val="single" w:sz="4" w:space="0" w:color="000000"/>
              <w:right w:val="single" w:sz="4" w:space="0" w:color="000000"/>
            </w:tcBorders>
          </w:tcPr>
          <w:p>
            <w:pPr/>
          </w:p>
        </w:tc>
        <w:tc>
          <w:tcPr>
            <w:tcW w:w="720" w:type="dxa"/>
            <w:tcBorders>
              <w:top w:val="single" w:sz="4" w:space="0" w:color="000000"/>
              <w:left w:val="single" w:sz="4" w:space="0" w:color="000000"/>
              <w:bottom w:val="single" w:sz="4" w:space="0" w:color="000000"/>
              <w:right w:val="single" w:sz="4" w:space="0" w:color="000000"/>
            </w:tcBorders>
          </w:tcPr>
          <w:p>
            <w:pPr/>
          </w:p>
        </w:tc>
        <w:tc>
          <w:tcPr>
            <w:tcW w:w="1170"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
        </w:tc>
        <w:tc>
          <w:tcPr>
            <w:tcW w:w="1440" w:type="dxa"/>
            <w:tcBorders>
              <w:top w:val="single" w:sz="4" w:space="0" w:color="000000"/>
              <w:left w:val="single" w:sz="4" w:space="0" w:color="000000"/>
              <w:bottom w:val="single" w:sz="4" w:space="0" w:color="000000"/>
              <w:right w:val="single" w:sz="4" w:space="0" w:color="000000"/>
            </w:tcBorders>
          </w:tcPr>
          <w:p>
            <w:pPr/>
          </w:p>
        </w:tc>
      </w:tr>
      <w:tr>
        <w:trPr>
          <w:trHeight w:val="317" w:hRule="exact"/>
        </w:trPr>
        <w:tc>
          <w:tcPr>
            <w:tcW w:w="896"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
        </w:tc>
        <w:tc>
          <w:tcPr>
            <w:tcW w:w="900" w:type="dxa"/>
            <w:tcBorders>
              <w:top w:val="single" w:sz="4" w:space="0" w:color="000000"/>
              <w:left w:val="single" w:sz="4" w:space="0" w:color="000000"/>
              <w:bottom w:val="single" w:sz="4" w:space="0" w:color="000000"/>
              <w:right w:val="single" w:sz="4" w:space="0" w:color="000000"/>
            </w:tcBorders>
          </w:tcPr>
          <w:p>
            <w:pPr/>
          </w:p>
        </w:tc>
        <w:tc>
          <w:tcPr>
            <w:tcW w:w="810" w:type="dxa"/>
            <w:tcBorders>
              <w:top w:val="single" w:sz="4" w:space="0" w:color="000000"/>
              <w:left w:val="single" w:sz="4" w:space="0" w:color="000000"/>
              <w:bottom w:val="single" w:sz="4" w:space="0" w:color="000000"/>
              <w:right w:val="single" w:sz="4" w:space="0" w:color="000000"/>
            </w:tcBorders>
          </w:tcPr>
          <w:p>
            <w:pPr/>
          </w:p>
        </w:tc>
        <w:tc>
          <w:tcPr>
            <w:tcW w:w="810" w:type="dxa"/>
            <w:tcBorders>
              <w:top w:val="single" w:sz="4" w:space="0" w:color="000000"/>
              <w:left w:val="single" w:sz="4" w:space="0" w:color="000000"/>
              <w:bottom w:val="single" w:sz="4" w:space="0" w:color="000000"/>
              <w:right w:val="single" w:sz="4" w:space="0" w:color="000000"/>
            </w:tcBorders>
          </w:tcPr>
          <w:p>
            <w:pPr/>
          </w:p>
        </w:tc>
        <w:tc>
          <w:tcPr>
            <w:tcW w:w="720" w:type="dxa"/>
            <w:tcBorders>
              <w:top w:val="single" w:sz="4" w:space="0" w:color="000000"/>
              <w:left w:val="single" w:sz="4" w:space="0" w:color="000000"/>
              <w:bottom w:val="single" w:sz="4" w:space="0" w:color="000000"/>
              <w:right w:val="single" w:sz="4" w:space="0" w:color="000000"/>
            </w:tcBorders>
          </w:tcPr>
          <w:p>
            <w:pPr/>
          </w:p>
        </w:tc>
        <w:tc>
          <w:tcPr>
            <w:tcW w:w="720" w:type="dxa"/>
            <w:tcBorders>
              <w:top w:val="single" w:sz="4" w:space="0" w:color="000000"/>
              <w:left w:val="single" w:sz="4" w:space="0" w:color="000000"/>
              <w:bottom w:val="single" w:sz="4" w:space="0" w:color="000000"/>
              <w:right w:val="single" w:sz="4" w:space="0" w:color="000000"/>
            </w:tcBorders>
          </w:tcPr>
          <w:p>
            <w:pPr/>
          </w:p>
        </w:tc>
        <w:tc>
          <w:tcPr>
            <w:tcW w:w="1170"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
        </w:tc>
        <w:tc>
          <w:tcPr>
            <w:tcW w:w="1440" w:type="dxa"/>
            <w:tcBorders>
              <w:top w:val="single" w:sz="4" w:space="0" w:color="000000"/>
              <w:left w:val="single" w:sz="4" w:space="0" w:color="000000"/>
              <w:bottom w:val="single" w:sz="4" w:space="0" w:color="000000"/>
              <w:right w:val="single" w:sz="4" w:space="0" w:color="000000"/>
            </w:tcBorders>
          </w:tcPr>
          <w:p>
            <w:pPr/>
          </w:p>
        </w:tc>
      </w:tr>
      <w:tr>
        <w:trPr>
          <w:trHeight w:val="317" w:hRule="exact"/>
        </w:trPr>
        <w:tc>
          <w:tcPr>
            <w:tcW w:w="896"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
        </w:tc>
        <w:tc>
          <w:tcPr>
            <w:tcW w:w="900" w:type="dxa"/>
            <w:tcBorders>
              <w:top w:val="single" w:sz="4" w:space="0" w:color="000000"/>
              <w:left w:val="single" w:sz="4" w:space="0" w:color="000000"/>
              <w:bottom w:val="single" w:sz="4" w:space="0" w:color="000000"/>
              <w:right w:val="single" w:sz="4" w:space="0" w:color="000000"/>
            </w:tcBorders>
          </w:tcPr>
          <w:p>
            <w:pPr/>
          </w:p>
        </w:tc>
        <w:tc>
          <w:tcPr>
            <w:tcW w:w="810" w:type="dxa"/>
            <w:tcBorders>
              <w:top w:val="single" w:sz="4" w:space="0" w:color="000000"/>
              <w:left w:val="single" w:sz="4" w:space="0" w:color="000000"/>
              <w:bottom w:val="single" w:sz="4" w:space="0" w:color="000000"/>
              <w:right w:val="single" w:sz="4" w:space="0" w:color="000000"/>
            </w:tcBorders>
          </w:tcPr>
          <w:p>
            <w:pPr/>
          </w:p>
        </w:tc>
        <w:tc>
          <w:tcPr>
            <w:tcW w:w="810" w:type="dxa"/>
            <w:tcBorders>
              <w:top w:val="single" w:sz="4" w:space="0" w:color="000000"/>
              <w:left w:val="single" w:sz="4" w:space="0" w:color="000000"/>
              <w:bottom w:val="single" w:sz="4" w:space="0" w:color="000000"/>
              <w:right w:val="single" w:sz="4" w:space="0" w:color="000000"/>
            </w:tcBorders>
          </w:tcPr>
          <w:p>
            <w:pPr/>
          </w:p>
        </w:tc>
        <w:tc>
          <w:tcPr>
            <w:tcW w:w="720" w:type="dxa"/>
            <w:tcBorders>
              <w:top w:val="single" w:sz="4" w:space="0" w:color="000000"/>
              <w:left w:val="single" w:sz="4" w:space="0" w:color="000000"/>
              <w:bottom w:val="single" w:sz="4" w:space="0" w:color="000000"/>
              <w:right w:val="single" w:sz="4" w:space="0" w:color="000000"/>
            </w:tcBorders>
          </w:tcPr>
          <w:p>
            <w:pPr/>
          </w:p>
        </w:tc>
        <w:tc>
          <w:tcPr>
            <w:tcW w:w="720" w:type="dxa"/>
            <w:tcBorders>
              <w:top w:val="single" w:sz="4" w:space="0" w:color="000000"/>
              <w:left w:val="single" w:sz="4" w:space="0" w:color="000000"/>
              <w:bottom w:val="single" w:sz="4" w:space="0" w:color="000000"/>
              <w:right w:val="single" w:sz="4" w:space="0" w:color="000000"/>
            </w:tcBorders>
          </w:tcPr>
          <w:p>
            <w:pPr/>
          </w:p>
        </w:tc>
        <w:tc>
          <w:tcPr>
            <w:tcW w:w="1170"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
        </w:tc>
        <w:tc>
          <w:tcPr>
            <w:tcW w:w="1440" w:type="dxa"/>
            <w:tcBorders>
              <w:top w:val="single" w:sz="4" w:space="0" w:color="000000"/>
              <w:left w:val="single" w:sz="4" w:space="0" w:color="000000"/>
              <w:bottom w:val="single" w:sz="4" w:space="0" w:color="000000"/>
              <w:right w:val="single" w:sz="4" w:space="0" w:color="000000"/>
            </w:tcBorders>
          </w:tcPr>
          <w:p>
            <w:pPr/>
          </w:p>
        </w:tc>
      </w:tr>
      <w:tr>
        <w:trPr>
          <w:trHeight w:val="317" w:hRule="exact"/>
        </w:trPr>
        <w:tc>
          <w:tcPr>
            <w:tcW w:w="896"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
        </w:tc>
        <w:tc>
          <w:tcPr>
            <w:tcW w:w="900" w:type="dxa"/>
            <w:tcBorders>
              <w:top w:val="single" w:sz="4" w:space="0" w:color="000000"/>
              <w:left w:val="single" w:sz="4" w:space="0" w:color="000000"/>
              <w:bottom w:val="single" w:sz="4" w:space="0" w:color="000000"/>
              <w:right w:val="single" w:sz="4" w:space="0" w:color="000000"/>
            </w:tcBorders>
          </w:tcPr>
          <w:p>
            <w:pPr/>
          </w:p>
        </w:tc>
        <w:tc>
          <w:tcPr>
            <w:tcW w:w="810" w:type="dxa"/>
            <w:tcBorders>
              <w:top w:val="single" w:sz="4" w:space="0" w:color="000000"/>
              <w:left w:val="single" w:sz="4" w:space="0" w:color="000000"/>
              <w:bottom w:val="single" w:sz="4" w:space="0" w:color="000000"/>
              <w:right w:val="single" w:sz="4" w:space="0" w:color="000000"/>
            </w:tcBorders>
          </w:tcPr>
          <w:p>
            <w:pPr/>
          </w:p>
        </w:tc>
        <w:tc>
          <w:tcPr>
            <w:tcW w:w="810" w:type="dxa"/>
            <w:tcBorders>
              <w:top w:val="single" w:sz="4" w:space="0" w:color="000000"/>
              <w:left w:val="single" w:sz="4" w:space="0" w:color="000000"/>
              <w:bottom w:val="single" w:sz="4" w:space="0" w:color="000000"/>
              <w:right w:val="single" w:sz="4" w:space="0" w:color="000000"/>
            </w:tcBorders>
          </w:tcPr>
          <w:p>
            <w:pPr/>
          </w:p>
        </w:tc>
        <w:tc>
          <w:tcPr>
            <w:tcW w:w="720" w:type="dxa"/>
            <w:tcBorders>
              <w:top w:val="single" w:sz="4" w:space="0" w:color="000000"/>
              <w:left w:val="single" w:sz="4" w:space="0" w:color="000000"/>
              <w:bottom w:val="single" w:sz="4" w:space="0" w:color="000000"/>
              <w:right w:val="single" w:sz="4" w:space="0" w:color="000000"/>
            </w:tcBorders>
          </w:tcPr>
          <w:p>
            <w:pPr/>
          </w:p>
        </w:tc>
        <w:tc>
          <w:tcPr>
            <w:tcW w:w="720" w:type="dxa"/>
            <w:tcBorders>
              <w:top w:val="single" w:sz="4" w:space="0" w:color="000000"/>
              <w:left w:val="single" w:sz="4" w:space="0" w:color="000000"/>
              <w:bottom w:val="single" w:sz="4" w:space="0" w:color="000000"/>
              <w:right w:val="single" w:sz="4" w:space="0" w:color="000000"/>
            </w:tcBorders>
          </w:tcPr>
          <w:p>
            <w:pPr/>
          </w:p>
        </w:tc>
        <w:tc>
          <w:tcPr>
            <w:tcW w:w="1170"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
        </w:tc>
        <w:tc>
          <w:tcPr>
            <w:tcW w:w="1440" w:type="dxa"/>
            <w:tcBorders>
              <w:top w:val="single" w:sz="4" w:space="0" w:color="000000"/>
              <w:left w:val="single" w:sz="4" w:space="0" w:color="000000"/>
              <w:bottom w:val="single" w:sz="4" w:space="0" w:color="000000"/>
              <w:right w:val="single" w:sz="4" w:space="0" w:color="000000"/>
            </w:tcBorders>
          </w:tcPr>
          <w:p>
            <w:pPr/>
          </w:p>
        </w:tc>
      </w:tr>
      <w:tr>
        <w:trPr>
          <w:trHeight w:val="317" w:hRule="exact"/>
        </w:trPr>
        <w:tc>
          <w:tcPr>
            <w:tcW w:w="896"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
        </w:tc>
        <w:tc>
          <w:tcPr>
            <w:tcW w:w="900" w:type="dxa"/>
            <w:tcBorders>
              <w:top w:val="single" w:sz="4" w:space="0" w:color="000000"/>
              <w:left w:val="single" w:sz="4" w:space="0" w:color="000000"/>
              <w:bottom w:val="single" w:sz="4" w:space="0" w:color="000000"/>
              <w:right w:val="single" w:sz="4" w:space="0" w:color="000000"/>
            </w:tcBorders>
          </w:tcPr>
          <w:p>
            <w:pPr/>
          </w:p>
        </w:tc>
        <w:tc>
          <w:tcPr>
            <w:tcW w:w="810" w:type="dxa"/>
            <w:tcBorders>
              <w:top w:val="single" w:sz="4" w:space="0" w:color="000000"/>
              <w:left w:val="single" w:sz="4" w:space="0" w:color="000000"/>
              <w:bottom w:val="single" w:sz="4" w:space="0" w:color="000000"/>
              <w:right w:val="single" w:sz="4" w:space="0" w:color="000000"/>
            </w:tcBorders>
          </w:tcPr>
          <w:p>
            <w:pPr/>
          </w:p>
        </w:tc>
        <w:tc>
          <w:tcPr>
            <w:tcW w:w="810" w:type="dxa"/>
            <w:tcBorders>
              <w:top w:val="single" w:sz="4" w:space="0" w:color="000000"/>
              <w:left w:val="single" w:sz="4" w:space="0" w:color="000000"/>
              <w:bottom w:val="single" w:sz="4" w:space="0" w:color="000000"/>
              <w:right w:val="single" w:sz="4" w:space="0" w:color="000000"/>
            </w:tcBorders>
          </w:tcPr>
          <w:p>
            <w:pPr/>
          </w:p>
        </w:tc>
        <w:tc>
          <w:tcPr>
            <w:tcW w:w="720" w:type="dxa"/>
            <w:tcBorders>
              <w:top w:val="single" w:sz="4" w:space="0" w:color="000000"/>
              <w:left w:val="single" w:sz="4" w:space="0" w:color="000000"/>
              <w:bottom w:val="single" w:sz="4" w:space="0" w:color="000000"/>
              <w:right w:val="single" w:sz="4" w:space="0" w:color="000000"/>
            </w:tcBorders>
          </w:tcPr>
          <w:p>
            <w:pPr/>
          </w:p>
        </w:tc>
        <w:tc>
          <w:tcPr>
            <w:tcW w:w="720" w:type="dxa"/>
            <w:tcBorders>
              <w:top w:val="single" w:sz="4" w:space="0" w:color="000000"/>
              <w:left w:val="single" w:sz="4" w:space="0" w:color="000000"/>
              <w:bottom w:val="single" w:sz="4" w:space="0" w:color="000000"/>
              <w:right w:val="single" w:sz="4" w:space="0" w:color="000000"/>
            </w:tcBorders>
          </w:tcPr>
          <w:p>
            <w:pPr/>
          </w:p>
        </w:tc>
        <w:tc>
          <w:tcPr>
            <w:tcW w:w="1170"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
        </w:tc>
        <w:tc>
          <w:tcPr>
            <w:tcW w:w="1440" w:type="dxa"/>
            <w:tcBorders>
              <w:top w:val="single" w:sz="4" w:space="0" w:color="000000"/>
              <w:left w:val="single" w:sz="4" w:space="0" w:color="000000"/>
              <w:bottom w:val="single" w:sz="4" w:space="0" w:color="000000"/>
              <w:right w:val="single" w:sz="4" w:space="0" w:color="000000"/>
            </w:tcBorders>
          </w:tcPr>
          <w:p>
            <w:pPr/>
          </w:p>
        </w:tc>
      </w:tr>
    </w:tbl>
    <w:p>
      <w:pPr>
        <w:spacing w:line="240" w:lineRule="auto" w:before="0"/>
        <w:ind w:right="0"/>
        <w:rPr>
          <w:rFonts w:ascii="Courier New" w:hAnsi="Courier New" w:cs="Courier New" w:eastAsia="Courier New" w:hint="default"/>
          <w:b/>
          <w:bCs/>
          <w:sz w:val="24"/>
          <w:szCs w:val="24"/>
        </w:rPr>
      </w:pPr>
    </w:p>
    <w:p>
      <w:pPr>
        <w:spacing w:line="240" w:lineRule="auto" w:before="11"/>
        <w:ind w:right="0"/>
        <w:rPr>
          <w:rFonts w:ascii="Courier New" w:hAnsi="Courier New" w:cs="Courier New" w:eastAsia="Courier New" w:hint="default"/>
          <w:b/>
          <w:bCs/>
          <w:sz w:val="23"/>
          <w:szCs w:val="23"/>
        </w:rPr>
      </w:pPr>
    </w:p>
    <w:p>
      <w:pPr>
        <w:pStyle w:val="ListParagraph"/>
        <w:numPr>
          <w:ilvl w:val="0"/>
          <w:numId w:val="48"/>
        </w:numPr>
        <w:tabs>
          <w:tab w:pos="840" w:val="left" w:leader="none"/>
        </w:tabs>
        <w:spacing w:line="240" w:lineRule="auto" w:before="0" w:after="0"/>
        <w:ind w:left="839" w:right="0" w:hanging="719"/>
        <w:jc w:val="left"/>
        <w:rPr>
          <w:rFonts w:ascii="Courier New" w:hAnsi="Courier New" w:cs="Courier New" w:eastAsia="Courier New" w:hint="default"/>
          <w:sz w:val="24"/>
          <w:szCs w:val="24"/>
        </w:rPr>
      </w:pPr>
      <w:r>
        <w:rPr>
          <w:rFonts w:ascii="Courier New"/>
          <w:b/>
          <w:sz w:val="24"/>
        </w:rPr>
        <w:t>CUSTODY</w:t>
      </w:r>
      <w:r>
        <w:rPr>
          <w:rFonts w:ascii="Courier New"/>
          <w:b/>
          <w:spacing w:val="-19"/>
          <w:sz w:val="24"/>
        </w:rPr>
        <w:t> </w:t>
      </w:r>
      <w:r>
        <w:rPr>
          <w:rFonts w:ascii="Courier New"/>
          <w:b/>
          <w:sz w:val="24"/>
        </w:rPr>
        <w:t>INFORMATION</w:t>
      </w:r>
      <w:r>
        <w:rPr>
          <w:rFonts w:ascii="Courier New"/>
          <w:sz w:val="24"/>
        </w:rPr>
      </w:r>
    </w:p>
    <w:p>
      <w:pPr>
        <w:spacing w:line="240" w:lineRule="auto" w:before="6"/>
        <w:ind w:right="0"/>
        <w:rPr>
          <w:rFonts w:ascii="Courier New" w:hAnsi="Courier New" w:cs="Courier New" w:eastAsia="Courier New" w:hint="default"/>
          <w:b/>
          <w:bCs/>
          <w:sz w:val="24"/>
          <w:szCs w:val="24"/>
        </w:rPr>
      </w:pPr>
    </w:p>
    <w:p>
      <w:pPr>
        <w:pStyle w:val="BodyText"/>
        <w:tabs>
          <w:tab w:pos="4870" w:val="left" w:leader="none"/>
        </w:tabs>
        <w:spacing w:line="240" w:lineRule="auto"/>
        <w:ind w:left="120" w:right="0" w:firstLine="0"/>
        <w:jc w:val="left"/>
      </w:pPr>
      <w:r>
        <w:rPr/>
        <w:t>COLLECTED</w:t>
      </w:r>
      <w:r>
        <w:rPr>
          <w:spacing w:val="-10"/>
        </w:rPr>
        <w:t> </w:t>
      </w:r>
      <w:r>
        <w:rPr/>
        <w:t>BY:</w:t>
      </w:r>
      <w:r>
        <w:rPr>
          <w:spacing w:val="-1"/>
        </w:rPr>
        <w:t> </w:t>
      </w:r>
      <w:r>
        <w:rPr>
          <w:u w:val="single" w:color="000000"/>
        </w:rPr>
        <w:t> </w:t>
        <w:tab/>
      </w:r>
      <w:r>
        <w:rPr/>
      </w:r>
    </w:p>
    <w:p>
      <w:pPr>
        <w:pStyle w:val="BodyText"/>
        <w:spacing w:line="240" w:lineRule="auto"/>
        <w:ind w:left="120" w:right="0" w:firstLine="0"/>
        <w:jc w:val="left"/>
      </w:pPr>
      <w:r>
        <w:rPr/>
        <w:t>Relinquished to Shipper</w:t>
      </w:r>
      <w:r>
        <w:rPr>
          <w:spacing w:val="-19"/>
        </w:rPr>
        <w:t> </w:t>
      </w:r>
      <w:r>
        <w:rPr/>
        <w:t>-</w:t>
      </w:r>
    </w:p>
    <w:p>
      <w:pPr>
        <w:spacing w:after="0" w:line="240" w:lineRule="auto"/>
        <w:jc w:val="left"/>
        <w:sectPr>
          <w:pgSz w:w="12240" w:h="15840"/>
          <w:pgMar w:top="1380" w:bottom="280" w:left="1320" w:right="1040"/>
        </w:sectPr>
      </w:pPr>
    </w:p>
    <w:p>
      <w:pPr>
        <w:pStyle w:val="BodyText"/>
        <w:tabs>
          <w:tab w:pos="2999" w:val="left" w:leader="none"/>
          <w:tab w:pos="3143" w:val="left" w:leader="none"/>
        </w:tabs>
        <w:spacing w:line="240" w:lineRule="auto"/>
        <w:ind w:left="120" w:right="0" w:firstLine="0"/>
        <w:jc w:val="left"/>
      </w:pPr>
      <w:r>
        <w:rPr/>
        <w:t>Name:</w:t>
      </w:r>
      <w:r>
        <w:rPr>
          <w:u w:val="single" w:color="000000"/>
        </w:rPr>
        <w:tab/>
        <w:tab/>
      </w:r>
      <w:r>
        <w:rPr/>
      </w:r>
      <w:r>
        <w:rPr/>
        <w:t> Received by</w:t>
      </w:r>
      <w:r>
        <w:rPr>
          <w:spacing w:val="-13"/>
        </w:rPr>
        <w:t> </w:t>
      </w:r>
      <w:r>
        <w:rPr/>
        <w:t>Laboratory</w:t>
      </w:r>
      <w:r>
        <w:rPr>
          <w:spacing w:val="-6"/>
        </w:rPr>
        <w:t> </w:t>
      </w:r>
      <w:r>
        <w:rPr/>
        <w:t>-</w:t>
      </w:r>
      <w:r>
        <w:rPr/>
        <w:t> Name</w:t>
      </w:r>
      <w:r>
        <w:rPr>
          <w:spacing w:val="-1"/>
        </w:rPr>
        <w:t> </w:t>
      </w:r>
      <w:r>
        <w:rPr>
          <w:u w:val="single" w:color="000000"/>
        </w:rPr>
        <w:t> </w:t>
        <w:tab/>
      </w:r>
      <w:r>
        <w:rPr/>
      </w:r>
    </w:p>
    <w:p>
      <w:pPr>
        <w:pStyle w:val="BodyText"/>
        <w:tabs>
          <w:tab w:pos="3271" w:val="left" w:leader="none"/>
        </w:tabs>
        <w:spacing w:line="271" w:lineRule="exact"/>
        <w:ind w:left="104" w:right="0" w:hanging="1"/>
        <w:jc w:val="left"/>
      </w:pPr>
      <w:r>
        <w:rPr/>
        <w:br w:type="column"/>
      </w:r>
      <w:r>
        <w:rPr/>
        <w:t>Date: </w:t>
      </w:r>
      <w:r>
        <w:rPr>
          <w:u w:val="single" w:color="000000"/>
        </w:rPr>
        <w:t> </w:t>
        <w:tab/>
      </w:r>
      <w:r>
        <w:rPr/>
      </w:r>
    </w:p>
    <w:p>
      <w:pPr>
        <w:spacing w:line="240" w:lineRule="auto" w:before="11"/>
        <w:ind w:right="0"/>
        <w:rPr>
          <w:rFonts w:ascii="Courier New" w:hAnsi="Courier New" w:cs="Courier New" w:eastAsia="Courier New" w:hint="default"/>
          <w:sz w:val="23"/>
          <w:szCs w:val="23"/>
        </w:rPr>
      </w:pPr>
    </w:p>
    <w:p>
      <w:pPr>
        <w:pStyle w:val="BodyText"/>
        <w:tabs>
          <w:tab w:pos="3271" w:val="left" w:leader="none"/>
        </w:tabs>
        <w:spacing w:line="240" w:lineRule="auto"/>
        <w:ind w:left="104" w:right="0" w:firstLine="0"/>
        <w:jc w:val="left"/>
      </w:pPr>
      <w:r>
        <w:rPr/>
        <w:t>Date: </w:t>
      </w:r>
      <w:r>
        <w:rPr>
          <w:u w:val="single" w:color="000000"/>
        </w:rPr>
        <w:t> </w:t>
        <w:tab/>
      </w:r>
      <w:r>
        <w:rPr/>
      </w:r>
    </w:p>
    <w:p>
      <w:pPr>
        <w:pStyle w:val="BodyText"/>
        <w:tabs>
          <w:tab w:pos="2135" w:val="left" w:leader="none"/>
        </w:tabs>
        <w:spacing w:line="271" w:lineRule="exact"/>
        <w:ind w:left="120" w:right="0" w:hanging="1"/>
        <w:jc w:val="left"/>
      </w:pPr>
      <w:r>
        <w:rPr/>
        <w:br w:type="column"/>
      </w:r>
      <w:r>
        <w:rPr/>
        <w:t>Time</w:t>
      </w:r>
      <w:r>
        <w:rPr>
          <w:spacing w:val="-1"/>
        </w:rPr>
        <w:t> </w:t>
      </w:r>
      <w:r>
        <w:rPr>
          <w:u w:val="single" w:color="000000"/>
        </w:rPr>
        <w:t> </w:t>
        <w:tab/>
      </w:r>
      <w:r>
        <w:rPr/>
      </w:r>
    </w:p>
    <w:p>
      <w:pPr>
        <w:spacing w:line="240" w:lineRule="auto" w:before="11"/>
        <w:ind w:right="0"/>
        <w:rPr>
          <w:rFonts w:ascii="Courier New" w:hAnsi="Courier New" w:cs="Courier New" w:eastAsia="Courier New" w:hint="default"/>
          <w:sz w:val="23"/>
          <w:szCs w:val="23"/>
        </w:rPr>
      </w:pPr>
    </w:p>
    <w:p>
      <w:pPr>
        <w:pStyle w:val="BodyText"/>
        <w:tabs>
          <w:tab w:pos="2135" w:val="left" w:leader="none"/>
        </w:tabs>
        <w:spacing w:line="240" w:lineRule="auto"/>
        <w:ind w:left="120" w:right="0" w:firstLine="0"/>
        <w:jc w:val="left"/>
      </w:pPr>
      <w:r>
        <w:rPr/>
        <w:t>Time</w:t>
      </w:r>
      <w:r>
        <w:rPr>
          <w:spacing w:val="-1"/>
        </w:rPr>
        <w:t> </w:t>
      </w:r>
      <w:r>
        <w:rPr>
          <w:u w:val="single" w:color="000000"/>
        </w:rPr>
        <w:t> </w:t>
        <w:tab/>
      </w:r>
      <w:r>
        <w:rPr/>
      </w:r>
    </w:p>
    <w:p>
      <w:pPr>
        <w:spacing w:after="0" w:line="240" w:lineRule="auto"/>
        <w:jc w:val="left"/>
        <w:sectPr>
          <w:type w:val="continuous"/>
          <w:pgSz w:w="12240" w:h="15840"/>
          <w:pgMar w:top="660" w:bottom="280" w:left="1320" w:right="1040"/>
          <w:cols w:num="3" w:equalWidth="0">
            <w:col w:w="3576" w:space="40"/>
            <w:col w:w="3272" w:space="312"/>
            <w:col w:w="2680"/>
          </w:cols>
        </w:sectPr>
      </w:pPr>
    </w:p>
    <w:p>
      <w:pPr>
        <w:pStyle w:val="BodyText"/>
        <w:spacing w:line="240" w:lineRule="auto"/>
        <w:ind w:left="120" w:right="0" w:firstLine="0"/>
        <w:jc w:val="left"/>
      </w:pPr>
      <w:r>
        <w:rPr/>
        <w:t>Sample condition upon</w:t>
      </w:r>
      <w:r>
        <w:rPr>
          <w:spacing w:val="-25"/>
        </w:rPr>
        <w:t> </w:t>
      </w:r>
      <w:r>
        <w:rPr/>
        <w:t>receipt:</w:t>
      </w:r>
    </w:p>
    <w:p>
      <w:pPr>
        <w:spacing w:line="240" w:lineRule="auto" w:before="6" w:after="0"/>
        <w:ind w:right="0"/>
        <w:rPr>
          <w:rFonts w:ascii="Courier New" w:hAnsi="Courier New" w:cs="Courier New" w:eastAsia="Courier New" w:hint="default"/>
          <w:sz w:val="22"/>
          <w:szCs w:val="22"/>
        </w:rPr>
      </w:pPr>
    </w:p>
    <w:p>
      <w:pPr>
        <w:spacing w:line="20" w:lineRule="exact"/>
        <w:ind w:left="115" w:right="0" w:firstLine="0"/>
        <w:rPr>
          <w:rFonts w:ascii="Courier New" w:hAnsi="Courier New" w:cs="Courier New" w:eastAsia="Courier New" w:hint="default"/>
          <w:sz w:val="2"/>
          <w:szCs w:val="2"/>
        </w:rPr>
      </w:pPr>
      <w:r>
        <w:rPr>
          <w:rFonts w:ascii="Courier New" w:hAnsi="Courier New" w:cs="Courier New" w:eastAsia="Courier New" w:hint="default"/>
          <w:sz w:val="2"/>
          <w:szCs w:val="2"/>
        </w:rPr>
        <w:pict>
          <v:group style="width:461.15pt;height:.5pt;mso-position-horizontal-relative:char;mso-position-vertical-relative:line" coordorigin="0,0" coordsize="9223,10">
            <v:group style="position:absolute;left:5;top:5;width:9213;height:2" coordorigin="5,5" coordsize="9213,2">
              <v:shape style="position:absolute;left:5;top:5;width:9213;height:2" coordorigin="5,5" coordsize="9213,0" path="m5,5l9218,5e" filled="false" stroked="true" strokeweight=".492pt" strokecolor="#000000">
                <v:path arrowok="t"/>
              </v:shape>
            </v:group>
          </v:group>
        </w:pict>
      </w:r>
      <w:r>
        <w:rPr>
          <w:rFonts w:ascii="Courier New" w:hAnsi="Courier New" w:cs="Courier New" w:eastAsia="Courier New" w:hint="default"/>
          <w:sz w:val="2"/>
          <w:szCs w:val="2"/>
        </w:rPr>
      </w:r>
    </w:p>
    <w:p>
      <w:pPr>
        <w:pStyle w:val="BodyText"/>
        <w:spacing w:line="269" w:lineRule="exact"/>
        <w:ind w:left="120" w:right="0" w:firstLine="0"/>
        <w:jc w:val="left"/>
      </w:pPr>
      <w:r>
        <w:rPr/>
        <w:t>Analysis</w:t>
      </w:r>
      <w:r>
        <w:rPr>
          <w:spacing w:val="-16"/>
        </w:rPr>
        <w:t> </w:t>
      </w:r>
      <w:r>
        <w:rPr/>
        <w:t>Required:</w:t>
      </w:r>
    </w:p>
    <w:p>
      <w:pPr>
        <w:spacing w:line="240" w:lineRule="auto" w:before="6" w:after="0"/>
        <w:ind w:right="0"/>
        <w:rPr>
          <w:rFonts w:ascii="Courier New" w:hAnsi="Courier New" w:cs="Courier New" w:eastAsia="Courier New" w:hint="default"/>
          <w:sz w:val="22"/>
          <w:szCs w:val="22"/>
        </w:rPr>
      </w:pPr>
    </w:p>
    <w:p>
      <w:pPr>
        <w:spacing w:line="20" w:lineRule="exact"/>
        <w:ind w:left="115" w:right="0" w:firstLine="0"/>
        <w:rPr>
          <w:rFonts w:ascii="Courier New" w:hAnsi="Courier New" w:cs="Courier New" w:eastAsia="Courier New" w:hint="default"/>
          <w:sz w:val="2"/>
          <w:szCs w:val="2"/>
        </w:rPr>
      </w:pPr>
      <w:r>
        <w:rPr>
          <w:rFonts w:ascii="Courier New" w:hAnsi="Courier New" w:cs="Courier New" w:eastAsia="Courier New" w:hint="default"/>
          <w:sz w:val="2"/>
          <w:szCs w:val="2"/>
        </w:rPr>
        <w:pict>
          <v:group style="width:461.15pt;height:.5pt;mso-position-horizontal-relative:char;mso-position-vertical-relative:line" coordorigin="0,0" coordsize="9223,10">
            <v:group style="position:absolute;left:5;top:5;width:9213;height:2" coordorigin="5,5" coordsize="9213,2">
              <v:shape style="position:absolute;left:5;top:5;width:9213;height:2" coordorigin="5,5" coordsize="9213,0" path="m5,5l9218,5e" filled="false" stroked="true" strokeweight=".492pt" strokecolor="#000000">
                <v:path arrowok="t"/>
              </v:shape>
            </v:group>
          </v:group>
        </w:pict>
      </w:r>
      <w:r>
        <w:rPr>
          <w:rFonts w:ascii="Courier New" w:hAnsi="Courier New" w:cs="Courier New" w:eastAsia="Courier New" w:hint="default"/>
          <w:sz w:val="2"/>
          <w:szCs w:val="2"/>
        </w:rPr>
      </w:r>
    </w:p>
    <w:p>
      <w:pPr>
        <w:spacing w:line="240" w:lineRule="auto" w:before="3" w:after="0"/>
        <w:ind w:right="0"/>
        <w:rPr>
          <w:rFonts w:ascii="Courier New" w:hAnsi="Courier New" w:cs="Courier New" w:eastAsia="Courier New" w:hint="default"/>
          <w:sz w:val="22"/>
          <w:szCs w:val="22"/>
        </w:rPr>
      </w:pPr>
    </w:p>
    <w:p>
      <w:pPr>
        <w:spacing w:line="20" w:lineRule="exact"/>
        <w:ind w:left="115" w:right="0" w:firstLine="0"/>
        <w:rPr>
          <w:rFonts w:ascii="Courier New" w:hAnsi="Courier New" w:cs="Courier New" w:eastAsia="Courier New" w:hint="default"/>
          <w:sz w:val="2"/>
          <w:szCs w:val="2"/>
        </w:rPr>
      </w:pPr>
      <w:r>
        <w:rPr>
          <w:rFonts w:ascii="Courier New" w:hAnsi="Courier New" w:cs="Courier New" w:eastAsia="Courier New" w:hint="default"/>
          <w:sz w:val="2"/>
          <w:szCs w:val="2"/>
        </w:rPr>
        <w:pict>
          <v:group style="width:461.15pt;height:.5pt;mso-position-horizontal-relative:char;mso-position-vertical-relative:line" coordorigin="0,0" coordsize="9223,10">
            <v:group style="position:absolute;left:5;top:5;width:9213;height:2" coordorigin="5,5" coordsize="9213,2">
              <v:shape style="position:absolute;left:5;top:5;width:9213;height:2" coordorigin="5,5" coordsize="9213,0" path="m5,5l9218,5e" filled="false" stroked="true" strokeweight=".492pt" strokecolor="#000000">
                <v:path arrowok="t"/>
              </v:shape>
            </v:group>
          </v:group>
        </w:pict>
      </w:r>
      <w:r>
        <w:rPr>
          <w:rFonts w:ascii="Courier New" w:hAnsi="Courier New" w:cs="Courier New" w:eastAsia="Courier New" w:hint="default"/>
          <w:sz w:val="2"/>
          <w:szCs w:val="2"/>
        </w:rPr>
      </w:r>
    </w:p>
    <w:p>
      <w:pPr>
        <w:pStyle w:val="BodyText"/>
        <w:spacing w:line="269" w:lineRule="exact"/>
        <w:ind w:left="120" w:right="0" w:firstLine="0"/>
        <w:jc w:val="left"/>
      </w:pPr>
      <w:r>
        <w:rPr/>
        <w:t>Comments:</w:t>
      </w:r>
    </w:p>
    <w:p>
      <w:pPr>
        <w:spacing w:line="240" w:lineRule="auto" w:before="6" w:after="0"/>
        <w:ind w:right="0"/>
        <w:rPr>
          <w:rFonts w:ascii="Courier New" w:hAnsi="Courier New" w:cs="Courier New" w:eastAsia="Courier New" w:hint="default"/>
          <w:sz w:val="22"/>
          <w:szCs w:val="22"/>
        </w:rPr>
      </w:pPr>
    </w:p>
    <w:p>
      <w:pPr>
        <w:spacing w:line="20" w:lineRule="exact"/>
        <w:ind w:left="115" w:right="0" w:firstLine="0"/>
        <w:rPr>
          <w:rFonts w:ascii="Courier New" w:hAnsi="Courier New" w:cs="Courier New" w:eastAsia="Courier New" w:hint="default"/>
          <w:sz w:val="2"/>
          <w:szCs w:val="2"/>
        </w:rPr>
      </w:pPr>
      <w:r>
        <w:rPr>
          <w:rFonts w:ascii="Courier New" w:hAnsi="Courier New" w:cs="Courier New" w:eastAsia="Courier New" w:hint="default"/>
          <w:sz w:val="2"/>
          <w:szCs w:val="2"/>
        </w:rPr>
        <w:pict>
          <v:group style="width:461.15pt;height:.5pt;mso-position-horizontal-relative:char;mso-position-vertical-relative:line" coordorigin="0,0" coordsize="9223,10">
            <v:group style="position:absolute;left:5;top:5;width:9213;height:2" coordorigin="5,5" coordsize="9213,2">
              <v:shape style="position:absolute;left:5;top:5;width:9213;height:2" coordorigin="5,5" coordsize="9213,0" path="m5,5l9218,5e" filled="false" stroked="true" strokeweight=".492pt" strokecolor="#000000">
                <v:path arrowok="t"/>
              </v:shape>
            </v:group>
          </v:group>
        </w:pict>
      </w:r>
      <w:r>
        <w:rPr>
          <w:rFonts w:ascii="Courier New" w:hAnsi="Courier New" w:cs="Courier New" w:eastAsia="Courier New" w:hint="default"/>
          <w:sz w:val="2"/>
          <w:szCs w:val="2"/>
        </w:rPr>
      </w:r>
    </w:p>
    <w:p>
      <w:pPr>
        <w:spacing w:line="240" w:lineRule="auto" w:before="3" w:after="0"/>
        <w:ind w:right="0"/>
        <w:rPr>
          <w:rFonts w:ascii="Courier New" w:hAnsi="Courier New" w:cs="Courier New" w:eastAsia="Courier New" w:hint="default"/>
          <w:sz w:val="22"/>
          <w:szCs w:val="22"/>
        </w:rPr>
      </w:pPr>
    </w:p>
    <w:p>
      <w:pPr>
        <w:spacing w:line="20" w:lineRule="exact"/>
        <w:ind w:left="115" w:right="0" w:firstLine="0"/>
        <w:rPr>
          <w:rFonts w:ascii="Courier New" w:hAnsi="Courier New" w:cs="Courier New" w:eastAsia="Courier New" w:hint="default"/>
          <w:sz w:val="2"/>
          <w:szCs w:val="2"/>
        </w:rPr>
      </w:pPr>
      <w:r>
        <w:rPr>
          <w:rFonts w:ascii="Courier New" w:hAnsi="Courier New" w:cs="Courier New" w:eastAsia="Courier New" w:hint="default"/>
          <w:sz w:val="2"/>
          <w:szCs w:val="2"/>
        </w:rPr>
        <w:pict>
          <v:group style="width:461.25pt;height:.5pt;mso-position-horizontal-relative:char;mso-position-vertical-relative:line" coordorigin="0,0" coordsize="9225,10">
            <v:group style="position:absolute;left:5;top:5;width:9215;height:2" coordorigin="5,5" coordsize="9215,2">
              <v:shape style="position:absolute;left:5;top:5;width:9215;height:2" coordorigin="5,5" coordsize="9215,0" path="m5,5l9219,5e" filled="false" stroked="true" strokeweight=".492pt" strokecolor="#000000">
                <v:path arrowok="t"/>
              </v:shape>
            </v:group>
          </v:group>
        </w:pict>
      </w:r>
      <w:r>
        <w:rPr>
          <w:rFonts w:ascii="Courier New" w:hAnsi="Courier New" w:cs="Courier New" w:eastAsia="Courier New" w:hint="default"/>
          <w:sz w:val="2"/>
          <w:szCs w:val="2"/>
        </w:rPr>
      </w:r>
    </w:p>
    <w:p>
      <w:pPr>
        <w:spacing w:line="240" w:lineRule="auto" w:before="2" w:after="0"/>
        <w:ind w:right="0"/>
        <w:rPr>
          <w:rFonts w:ascii="Courier New" w:hAnsi="Courier New" w:cs="Courier New" w:eastAsia="Courier New" w:hint="default"/>
          <w:sz w:val="22"/>
          <w:szCs w:val="22"/>
        </w:rPr>
      </w:pPr>
    </w:p>
    <w:p>
      <w:pPr>
        <w:spacing w:line="20" w:lineRule="exact"/>
        <w:ind w:left="115" w:right="0" w:firstLine="0"/>
        <w:rPr>
          <w:rFonts w:ascii="Courier New" w:hAnsi="Courier New" w:cs="Courier New" w:eastAsia="Courier New" w:hint="default"/>
          <w:sz w:val="2"/>
          <w:szCs w:val="2"/>
        </w:rPr>
      </w:pPr>
      <w:r>
        <w:rPr>
          <w:rFonts w:ascii="Courier New" w:hAnsi="Courier New" w:cs="Courier New" w:eastAsia="Courier New" w:hint="default"/>
          <w:sz w:val="2"/>
          <w:szCs w:val="2"/>
        </w:rPr>
        <w:pict>
          <v:group style="width:461.15pt;height:.5pt;mso-position-horizontal-relative:char;mso-position-vertical-relative:line" coordorigin="0,0" coordsize="9223,10">
            <v:group style="position:absolute;left:5;top:5;width:9213;height:2" coordorigin="5,5" coordsize="9213,2">
              <v:shape style="position:absolute;left:5;top:5;width:9213;height:2" coordorigin="5,5" coordsize="9213,0" path="m5,5l9218,5e" filled="false" stroked="true" strokeweight=".492pt" strokecolor="#000000">
                <v:path arrowok="t"/>
              </v:shape>
            </v:group>
          </v:group>
        </w:pict>
      </w:r>
      <w:r>
        <w:rPr>
          <w:rFonts w:ascii="Courier New" w:hAnsi="Courier New" w:cs="Courier New" w:eastAsia="Courier New" w:hint="default"/>
          <w:sz w:val="2"/>
          <w:szCs w:val="2"/>
        </w:rPr>
      </w:r>
    </w:p>
    <w:p>
      <w:pPr>
        <w:spacing w:line="240" w:lineRule="auto" w:before="7"/>
        <w:ind w:right="0"/>
        <w:rPr>
          <w:rFonts w:ascii="Courier New" w:hAnsi="Courier New" w:cs="Courier New" w:eastAsia="Courier New" w:hint="default"/>
          <w:sz w:val="13"/>
          <w:szCs w:val="13"/>
        </w:rPr>
      </w:pPr>
    </w:p>
    <w:p>
      <w:pPr>
        <w:pStyle w:val="Heading2"/>
        <w:spacing w:line="240" w:lineRule="auto"/>
        <w:ind w:left="696" w:right="0"/>
        <w:jc w:val="left"/>
        <w:rPr>
          <w:b w:val="0"/>
          <w:bCs w:val="0"/>
        </w:rPr>
      </w:pPr>
      <w:r>
        <w:rPr/>
        <w:t>Figure 17.1. Example Field Data From and Chain of</w:t>
      </w:r>
      <w:r>
        <w:rPr>
          <w:spacing w:val="-49"/>
        </w:rPr>
        <w:t> </w:t>
      </w:r>
      <w:r>
        <w:rPr/>
        <w:t>Custody</w:t>
      </w:r>
      <w:r>
        <w:rPr>
          <w:b w:val="0"/>
        </w:rPr>
      </w:r>
    </w:p>
    <w:p>
      <w:pPr>
        <w:spacing w:after="0" w:line="240" w:lineRule="auto"/>
        <w:jc w:val="left"/>
        <w:sectPr>
          <w:type w:val="continuous"/>
          <w:pgSz w:w="12240" w:h="15840"/>
          <w:pgMar w:top="660" w:bottom="280" w:left="1320" w:right="1040"/>
        </w:sectPr>
      </w:pPr>
    </w:p>
    <w:p>
      <w:pPr>
        <w:spacing w:line="240" w:lineRule="auto"/>
        <w:ind w:left="262" w:right="0" w:firstLine="0"/>
        <w:rPr>
          <w:rFonts w:ascii="Courier New" w:hAnsi="Courier New" w:cs="Courier New" w:eastAsia="Courier New" w:hint="default"/>
          <w:sz w:val="20"/>
          <w:szCs w:val="20"/>
        </w:rPr>
      </w:pPr>
      <w:r>
        <w:rPr>
          <w:rFonts w:ascii="Courier New" w:hAnsi="Courier New" w:cs="Courier New" w:eastAsia="Courier New" w:hint="default"/>
          <w:sz w:val="20"/>
          <w:szCs w:val="20"/>
        </w:rPr>
        <w:drawing>
          <wp:inline distT="0" distB="0" distL="0" distR="0">
            <wp:extent cx="5392758" cy="4371784"/>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12" cstate="print"/>
                    <a:stretch>
                      <a:fillRect/>
                    </a:stretch>
                  </pic:blipFill>
                  <pic:spPr>
                    <a:xfrm>
                      <a:off x="0" y="0"/>
                      <a:ext cx="5392758" cy="4371784"/>
                    </a:xfrm>
                    <a:prstGeom prst="rect">
                      <a:avLst/>
                    </a:prstGeom>
                  </pic:spPr>
                </pic:pic>
              </a:graphicData>
            </a:graphic>
          </wp:inline>
        </w:drawing>
      </w:r>
      <w:r>
        <w:rPr>
          <w:rFonts w:ascii="Courier New" w:hAnsi="Courier New" w:cs="Courier New" w:eastAsia="Courier New" w:hint="default"/>
          <w:sz w:val="20"/>
          <w:szCs w:val="20"/>
        </w:rPr>
      </w:r>
    </w:p>
    <w:p>
      <w:pPr>
        <w:spacing w:line="240" w:lineRule="auto" w:before="1"/>
        <w:ind w:right="0"/>
        <w:rPr>
          <w:rFonts w:ascii="Courier New" w:hAnsi="Courier New" w:cs="Courier New" w:eastAsia="Courier New" w:hint="default"/>
          <w:b/>
          <w:bCs/>
          <w:sz w:val="13"/>
          <w:szCs w:val="13"/>
        </w:rPr>
      </w:pPr>
    </w:p>
    <w:p>
      <w:pPr>
        <w:spacing w:before="76"/>
        <w:ind w:left="3636" w:right="0" w:hanging="3528"/>
        <w:jc w:val="left"/>
        <w:rPr>
          <w:rFonts w:ascii="Courier New" w:hAnsi="Courier New" w:cs="Courier New" w:eastAsia="Courier New" w:hint="default"/>
          <w:sz w:val="24"/>
          <w:szCs w:val="24"/>
        </w:rPr>
      </w:pPr>
      <w:r>
        <w:rPr>
          <w:rFonts w:ascii="Courier New"/>
          <w:b/>
          <w:sz w:val="24"/>
        </w:rPr>
        <w:t>Figure 17.2. Schematic of Thermal Desorption Flow Path</w:t>
      </w:r>
      <w:r>
        <w:rPr>
          <w:rFonts w:ascii="Courier New"/>
          <w:b/>
          <w:spacing w:val="-52"/>
          <w:sz w:val="24"/>
        </w:rPr>
        <w:t> </w:t>
      </w:r>
      <w:r>
        <w:rPr>
          <w:rFonts w:ascii="Courier New"/>
          <w:b/>
          <w:sz w:val="24"/>
        </w:rPr>
        <w:t>During </w:t>
      </w:r>
      <w:r>
        <w:rPr>
          <w:rFonts w:ascii="Courier New"/>
          <w:b/>
          <w:sz w:val="24"/>
        </w:rPr>
        <w:t>Leak</w:t>
      </w:r>
      <w:r>
        <w:rPr>
          <w:rFonts w:ascii="Courier New"/>
          <w:b/>
          <w:spacing w:val="-12"/>
          <w:sz w:val="24"/>
        </w:rPr>
        <w:t> </w:t>
      </w:r>
      <w:r>
        <w:rPr>
          <w:rFonts w:ascii="Courier New"/>
          <w:b/>
          <w:sz w:val="24"/>
        </w:rPr>
        <w:t>Testing</w:t>
      </w:r>
      <w:r>
        <w:rPr>
          <w:rFonts w:ascii="Courier New"/>
          <w:sz w:val="24"/>
        </w:rPr>
      </w:r>
    </w:p>
    <w:p>
      <w:pPr>
        <w:spacing w:after="0"/>
        <w:jc w:val="left"/>
        <w:rPr>
          <w:rFonts w:ascii="Courier New" w:hAnsi="Courier New" w:cs="Courier New" w:eastAsia="Courier New" w:hint="default"/>
          <w:sz w:val="24"/>
          <w:szCs w:val="24"/>
        </w:rPr>
        <w:sectPr>
          <w:pgSz w:w="12240" w:h="15840"/>
          <w:pgMar w:top="1440" w:bottom="280" w:left="1620" w:right="1620"/>
        </w:sectPr>
      </w:pPr>
    </w:p>
    <w:p>
      <w:pPr>
        <w:spacing w:line="240" w:lineRule="auto"/>
        <w:ind w:left="1240" w:right="0" w:firstLine="0"/>
        <w:rPr>
          <w:rFonts w:ascii="Courier New" w:hAnsi="Courier New" w:cs="Courier New" w:eastAsia="Courier New" w:hint="default"/>
          <w:sz w:val="20"/>
          <w:szCs w:val="20"/>
        </w:rPr>
      </w:pPr>
      <w:r>
        <w:rPr>
          <w:rFonts w:ascii="Courier New" w:hAnsi="Courier New" w:cs="Courier New" w:eastAsia="Courier New" w:hint="default"/>
          <w:sz w:val="20"/>
          <w:szCs w:val="20"/>
        </w:rPr>
        <w:drawing>
          <wp:inline distT="0" distB="0" distL="0" distR="0">
            <wp:extent cx="4377049" cy="3546919"/>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3" cstate="print"/>
                    <a:stretch>
                      <a:fillRect/>
                    </a:stretch>
                  </pic:blipFill>
                  <pic:spPr>
                    <a:xfrm>
                      <a:off x="0" y="0"/>
                      <a:ext cx="4377049" cy="3546919"/>
                    </a:xfrm>
                    <a:prstGeom prst="rect">
                      <a:avLst/>
                    </a:prstGeom>
                  </pic:spPr>
                </pic:pic>
              </a:graphicData>
            </a:graphic>
          </wp:inline>
        </w:drawing>
      </w:r>
      <w:r>
        <w:rPr>
          <w:rFonts w:ascii="Courier New" w:hAnsi="Courier New" w:cs="Courier New" w:eastAsia="Courier New" w:hint="default"/>
          <w:sz w:val="20"/>
          <w:szCs w:val="20"/>
        </w:rPr>
      </w:r>
    </w:p>
    <w:p>
      <w:pPr>
        <w:spacing w:line="240" w:lineRule="auto" w:before="10" w:after="0"/>
        <w:ind w:right="0"/>
        <w:rPr>
          <w:rFonts w:ascii="Courier New" w:hAnsi="Courier New" w:cs="Courier New" w:eastAsia="Courier New" w:hint="default"/>
          <w:b/>
          <w:bCs/>
          <w:sz w:val="28"/>
          <w:szCs w:val="28"/>
        </w:rPr>
      </w:pPr>
    </w:p>
    <w:p>
      <w:pPr>
        <w:spacing w:line="240" w:lineRule="auto"/>
        <w:ind w:left="1240" w:right="0" w:firstLine="0"/>
        <w:rPr>
          <w:rFonts w:ascii="Courier New" w:hAnsi="Courier New" w:cs="Courier New" w:eastAsia="Courier New" w:hint="default"/>
          <w:sz w:val="20"/>
          <w:szCs w:val="20"/>
        </w:rPr>
      </w:pPr>
      <w:r>
        <w:rPr>
          <w:rFonts w:ascii="Courier New" w:hAnsi="Courier New" w:cs="Courier New" w:eastAsia="Courier New" w:hint="default"/>
          <w:sz w:val="20"/>
          <w:szCs w:val="20"/>
        </w:rPr>
        <w:drawing>
          <wp:inline distT="0" distB="0" distL="0" distR="0">
            <wp:extent cx="4418464" cy="3462528"/>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4" cstate="print"/>
                    <a:stretch>
                      <a:fillRect/>
                    </a:stretch>
                  </pic:blipFill>
                  <pic:spPr>
                    <a:xfrm>
                      <a:off x="0" y="0"/>
                      <a:ext cx="4418464" cy="3462528"/>
                    </a:xfrm>
                    <a:prstGeom prst="rect">
                      <a:avLst/>
                    </a:prstGeom>
                  </pic:spPr>
                </pic:pic>
              </a:graphicData>
            </a:graphic>
          </wp:inline>
        </w:drawing>
      </w:r>
      <w:r>
        <w:rPr>
          <w:rFonts w:ascii="Courier New" w:hAnsi="Courier New" w:cs="Courier New" w:eastAsia="Courier New" w:hint="default"/>
          <w:sz w:val="20"/>
          <w:szCs w:val="20"/>
        </w:rPr>
      </w:r>
    </w:p>
    <w:p>
      <w:pPr>
        <w:spacing w:line="240" w:lineRule="auto" w:before="0"/>
        <w:ind w:right="0"/>
        <w:rPr>
          <w:rFonts w:ascii="Courier New" w:hAnsi="Courier New" w:cs="Courier New" w:eastAsia="Courier New" w:hint="default"/>
          <w:b/>
          <w:bCs/>
          <w:sz w:val="15"/>
          <w:szCs w:val="15"/>
        </w:rPr>
      </w:pPr>
    </w:p>
    <w:p>
      <w:pPr>
        <w:spacing w:before="76"/>
        <w:ind w:left="111" w:right="103" w:firstLine="144"/>
        <w:jc w:val="left"/>
        <w:rPr>
          <w:rFonts w:ascii="Courier New" w:hAnsi="Courier New" w:cs="Courier New" w:eastAsia="Courier New" w:hint="default"/>
          <w:sz w:val="24"/>
          <w:szCs w:val="24"/>
        </w:rPr>
      </w:pPr>
      <w:r>
        <w:rPr>
          <w:rFonts w:ascii="Courier New"/>
          <w:b/>
          <w:sz w:val="24"/>
        </w:rPr>
        <w:t>Figure 17.3. Schematic of Thermal Desorption Flow During Purge of Air (Top) and Addition of IS Gas to the Sorbent Tube</w:t>
      </w:r>
      <w:r>
        <w:rPr>
          <w:rFonts w:ascii="Courier New"/>
          <w:b/>
          <w:spacing w:val="-54"/>
          <w:sz w:val="24"/>
        </w:rPr>
        <w:t> </w:t>
      </w:r>
      <w:r>
        <w:rPr>
          <w:rFonts w:ascii="Courier New"/>
          <w:b/>
          <w:sz w:val="24"/>
        </w:rPr>
        <w:t>(Bottom)</w:t>
      </w:r>
      <w:r>
        <w:rPr>
          <w:rFonts w:ascii="Courier New"/>
          <w:sz w:val="24"/>
        </w:rPr>
      </w:r>
    </w:p>
    <w:p>
      <w:pPr>
        <w:spacing w:after="0"/>
        <w:jc w:val="left"/>
        <w:rPr>
          <w:rFonts w:ascii="Courier New" w:hAnsi="Courier New" w:cs="Courier New" w:eastAsia="Courier New" w:hint="default"/>
          <w:sz w:val="24"/>
          <w:szCs w:val="24"/>
        </w:rPr>
        <w:sectPr>
          <w:pgSz w:w="12240" w:h="15840"/>
          <w:pgMar w:top="1440" w:bottom="280" w:left="1400" w:right="1400"/>
        </w:sectPr>
      </w:pPr>
    </w:p>
    <w:p>
      <w:pPr>
        <w:spacing w:line="240" w:lineRule="auto"/>
        <w:ind w:left="1122" w:right="0" w:firstLine="0"/>
        <w:rPr>
          <w:rFonts w:ascii="Courier New" w:hAnsi="Courier New" w:cs="Courier New" w:eastAsia="Courier New" w:hint="default"/>
          <w:sz w:val="20"/>
          <w:szCs w:val="20"/>
        </w:rPr>
      </w:pPr>
      <w:r>
        <w:rPr>
          <w:rFonts w:ascii="Courier New" w:hAnsi="Courier New" w:cs="Courier New" w:eastAsia="Courier New" w:hint="default"/>
          <w:sz w:val="20"/>
          <w:szCs w:val="20"/>
        </w:rPr>
        <w:drawing>
          <wp:inline distT="0" distB="0" distL="0" distR="0">
            <wp:extent cx="4469555" cy="3474720"/>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5" cstate="print"/>
                    <a:stretch>
                      <a:fillRect/>
                    </a:stretch>
                  </pic:blipFill>
                  <pic:spPr>
                    <a:xfrm>
                      <a:off x="0" y="0"/>
                      <a:ext cx="4469555" cy="3474720"/>
                    </a:xfrm>
                    <a:prstGeom prst="rect">
                      <a:avLst/>
                    </a:prstGeom>
                  </pic:spPr>
                </pic:pic>
              </a:graphicData>
            </a:graphic>
          </wp:inline>
        </w:drawing>
      </w:r>
      <w:r>
        <w:rPr>
          <w:rFonts w:ascii="Courier New" w:hAnsi="Courier New" w:cs="Courier New" w:eastAsia="Courier New" w:hint="default"/>
          <w:sz w:val="20"/>
          <w:szCs w:val="20"/>
        </w:rPr>
      </w:r>
    </w:p>
    <w:p>
      <w:pPr>
        <w:spacing w:line="240" w:lineRule="auto" w:before="3" w:after="0"/>
        <w:ind w:right="0"/>
        <w:rPr>
          <w:rFonts w:ascii="Courier New" w:hAnsi="Courier New" w:cs="Courier New" w:eastAsia="Courier New" w:hint="default"/>
          <w:b/>
          <w:bCs/>
          <w:sz w:val="24"/>
          <w:szCs w:val="24"/>
        </w:rPr>
      </w:pPr>
    </w:p>
    <w:p>
      <w:pPr>
        <w:spacing w:line="240" w:lineRule="auto"/>
        <w:ind w:left="1122" w:right="0" w:firstLine="0"/>
        <w:rPr>
          <w:rFonts w:ascii="Courier New" w:hAnsi="Courier New" w:cs="Courier New" w:eastAsia="Courier New" w:hint="default"/>
          <w:sz w:val="20"/>
          <w:szCs w:val="20"/>
        </w:rPr>
      </w:pPr>
      <w:r>
        <w:rPr>
          <w:rFonts w:ascii="Courier New" w:hAnsi="Courier New" w:cs="Courier New" w:eastAsia="Courier New" w:hint="default"/>
          <w:sz w:val="20"/>
          <w:szCs w:val="20"/>
        </w:rPr>
        <w:drawing>
          <wp:inline distT="0" distB="0" distL="0" distR="0">
            <wp:extent cx="4481293" cy="3493008"/>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6" cstate="print"/>
                    <a:stretch>
                      <a:fillRect/>
                    </a:stretch>
                  </pic:blipFill>
                  <pic:spPr>
                    <a:xfrm>
                      <a:off x="0" y="0"/>
                      <a:ext cx="4481293" cy="3493008"/>
                    </a:xfrm>
                    <a:prstGeom prst="rect">
                      <a:avLst/>
                    </a:prstGeom>
                  </pic:spPr>
                </pic:pic>
              </a:graphicData>
            </a:graphic>
          </wp:inline>
        </w:drawing>
      </w:r>
      <w:r>
        <w:rPr>
          <w:rFonts w:ascii="Courier New" w:hAnsi="Courier New" w:cs="Courier New" w:eastAsia="Courier New" w:hint="default"/>
          <w:sz w:val="20"/>
          <w:szCs w:val="20"/>
        </w:rPr>
      </w:r>
    </w:p>
    <w:p>
      <w:pPr>
        <w:spacing w:line="240" w:lineRule="auto" w:before="5"/>
        <w:ind w:right="0"/>
        <w:rPr>
          <w:rFonts w:ascii="Courier New" w:hAnsi="Courier New" w:cs="Courier New" w:eastAsia="Courier New" w:hint="default"/>
          <w:b/>
          <w:bCs/>
          <w:sz w:val="13"/>
          <w:szCs w:val="13"/>
        </w:rPr>
      </w:pPr>
    </w:p>
    <w:p>
      <w:pPr>
        <w:spacing w:before="76"/>
        <w:ind w:left="111" w:right="110" w:firstLine="0"/>
        <w:jc w:val="center"/>
        <w:rPr>
          <w:rFonts w:ascii="Courier New" w:hAnsi="Courier New" w:cs="Courier New" w:eastAsia="Courier New" w:hint="default"/>
          <w:sz w:val="24"/>
          <w:szCs w:val="24"/>
        </w:rPr>
      </w:pPr>
      <w:r>
        <w:rPr>
          <w:rFonts w:ascii="Courier New"/>
          <w:b/>
          <w:sz w:val="24"/>
        </w:rPr>
        <w:t>Figure 17.4. Schematic of Thermal Desorption Flow Path During Primary (Tube) Desorption (Top) and Secondary (Trap)</w:t>
      </w:r>
      <w:r>
        <w:rPr>
          <w:rFonts w:ascii="Courier New"/>
          <w:b/>
          <w:spacing w:val="-56"/>
          <w:sz w:val="24"/>
        </w:rPr>
        <w:t> </w:t>
      </w:r>
      <w:r>
        <w:rPr>
          <w:rFonts w:ascii="Courier New"/>
          <w:b/>
          <w:sz w:val="24"/>
        </w:rPr>
        <w:t>Desorption </w:t>
      </w:r>
      <w:r>
        <w:rPr>
          <w:rFonts w:ascii="Courier New"/>
          <w:b/>
          <w:sz w:val="24"/>
        </w:rPr>
        <w:t>and Transfer to the GC</w:t>
      </w:r>
      <w:r>
        <w:rPr>
          <w:rFonts w:ascii="Courier New"/>
          <w:b/>
          <w:spacing w:val="-27"/>
          <w:sz w:val="24"/>
        </w:rPr>
        <w:t> </w:t>
      </w:r>
      <w:r>
        <w:rPr>
          <w:rFonts w:ascii="Courier New"/>
          <w:b/>
          <w:sz w:val="24"/>
        </w:rPr>
        <w:t>(Bottom)</w:t>
      </w:r>
      <w:r>
        <w:rPr>
          <w:rFonts w:ascii="Courier New"/>
          <w:sz w:val="24"/>
        </w:rPr>
      </w:r>
    </w:p>
    <w:p>
      <w:pPr>
        <w:spacing w:after="0"/>
        <w:jc w:val="center"/>
        <w:rPr>
          <w:rFonts w:ascii="Courier New" w:hAnsi="Courier New" w:cs="Courier New" w:eastAsia="Courier New" w:hint="default"/>
          <w:sz w:val="24"/>
          <w:szCs w:val="24"/>
        </w:rPr>
        <w:sectPr>
          <w:pgSz w:w="12240" w:h="15840"/>
          <w:pgMar w:top="1440" w:bottom="280" w:left="1480" w:right="1480"/>
        </w:sectPr>
      </w:pPr>
    </w:p>
    <w:p>
      <w:pPr>
        <w:spacing w:before="59"/>
        <w:ind w:left="100" w:right="103" w:firstLine="0"/>
        <w:jc w:val="left"/>
        <w:rPr>
          <w:rFonts w:ascii="Courier New" w:hAnsi="Courier New" w:cs="Courier New" w:eastAsia="Courier New" w:hint="default"/>
          <w:sz w:val="24"/>
          <w:szCs w:val="24"/>
        </w:rPr>
      </w:pPr>
      <w:r>
        <w:rPr>
          <w:rFonts w:ascii="Courier New"/>
          <w:b/>
          <w:sz w:val="24"/>
        </w:rPr>
        <w:t>ADDENDUM A to Method 325B--Method 325 Performance</w:t>
      </w:r>
      <w:r>
        <w:rPr>
          <w:rFonts w:ascii="Courier New"/>
          <w:b/>
          <w:spacing w:val="-55"/>
          <w:sz w:val="24"/>
        </w:rPr>
        <w:t> </w:t>
      </w:r>
      <w:r>
        <w:rPr>
          <w:rFonts w:ascii="Courier New"/>
          <w:b/>
          <w:sz w:val="24"/>
        </w:rPr>
        <w:t>Evaluation</w:t>
      </w:r>
      <w:r>
        <w:rPr>
          <w:rFonts w:ascii="Courier New"/>
          <w:sz w:val="24"/>
        </w:rPr>
      </w:r>
    </w:p>
    <w:p>
      <w:pPr>
        <w:spacing w:line="240" w:lineRule="auto" w:before="6"/>
        <w:ind w:right="0"/>
        <w:rPr>
          <w:rFonts w:ascii="Courier New" w:hAnsi="Courier New" w:cs="Courier New" w:eastAsia="Courier New" w:hint="default"/>
          <w:b/>
          <w:bCs/>
          <w:sz w:val="24"/>
          <w:szCs w:val="24"/>
        </w:rPr>
      </w:pPr>
    </w:p>
    <w:p>
      <w:pPr>
        <w:pStyle w:val="ListParagraph"/>
        <w:numPr>
          <w:ilvl w:val="1"/>
          <w:numId w:val="49"/>
        </w:numPr>
        <w:tabs>
          <w:tab w:pos="820" w:val="left" w:leader="none"/>
        </w:tabs>
        <w:spacing w:line="240" w:lineRule="auto" w:before="0" w:after="0"/>
        <w:ind w:left="819" w:right="0" w:hanging="719"/>
        <w:jc w:val="left"/>
        <w:rPr>
          <w:rFonts w:ascii="Courier New" w:hAnsi="Courier New" w:cs="Courier New" w:eastAsia="Courier New" w:hint="default"/>
          <w:sz w:val="24"/>
          <w:szCs w:val="24"/>
        </w:rPr>
      </w:pPr>
      <w:r>
        <w:rPr>
          <w:rFonts w:ascii="Courier New"/>
          <w:sz w:val="24"/>
          <w:u w:val="single" w:color="000000"/>
        </w:rPr>
        <w:t>Scope and</w:t>
      </w:r>
      <w:r>
        <w:rPr>
          <w:rFonts w:ascii="Courier New"/>
          <w:spacing w:val="-18"/>
          <w:sz w:val="24"/>
          <w:u w:val="single" w:color="000000"/>
        </w:rPr>
        <w:t> </w:t>
      </w:r>
      <w:r>
        <w:rPr>
          <w:rFonts w:ascii="Courier New"/>
          <w:sz w:val="24"/>
          <w:u w:val="single" w:color="000000"/>
        </w:rPr>
        <w:t>Application</w:t>
      </w:r>
      <w:r>
        <w:rPr>
          <w:rFonts w:ascii="Courier New"/>
          <w:sz w:val="24"/>
        </w:rPr>
      </w:r>
    </w:p>
    <w:p>
      <w:pPr>
        <w:spacing w:line="240" w:lineRule="auto" w:before="3"/>
        <w:ind w:right="0"/>
        <w:rPr>
          <w:rFonts w:ascii="Courier New" w:hAnsi="Courier New" w:cs="Courier New" w:eastAsia="Courier New" w:hint="default"/>
          <w:sz w:val="17"/>
          <w:szCs w:val="17"/>
        </w:rPr>
      </w:pPr>
    </w:p>
    <w:p>
      <w:pPr>
        <w:pStyle w:val="ListParagraph"/>
        <w:numPr>
          <w:ilvl w:val="2"/>
          <w:numId w:val="49"/>
        </w:numPr>
        <w:tabs>
          <w:tab w:pos="1828" w:val="left" w:leader="none"/>
        </w:tabs>
        <w:spacing w:line="480" w:lineRule="auto" w:before="76" w:after="0"/>
        <w:ind w:left="100" w:right="103" w:firstLine="720"/>
        <w:jc w:val="left"/>
        <w:rPr>
          <w:rFonts w:ascii="Courier New" w:hAnsi="Courier New" w:cs="Courier New" w:eastAsia="Courier New" w:hint="default"/>
          <w:sz w:val="24"/>
          <w:szCs w:val="24"/>
        </w:rPr>
      </w:pPr>
      <w:r>
        <w:rPr>
          <w:rFonts w:ascii="Courier New" w:hAnsi="Courier New" w:cs="Courier New" w:eastAsia="Courier New" w:hint="default"/>
          <w:sz w:val="24"/>
          <w:szCs w:val="24"/>
        </w:rPr>
        <w:t>To be measured by Methods 325A and 325B, each new target volatile organic compound (VOC) or sorbent that is not listed in Table 12.1 must be evaluated by exposing the selected sorbent tube to a known concentration of the target compound(s) in an exposure chamber following the procedure in this Addendum or by following the procedures in the national/international standard methods: ISO 16017-2:2003(E), ASTM D6196-03</w:t>
      </w:r>
      <w:r>
        <w:rPr>
          <w:rFonts w:ascii="Courier New" w:hAnsi="Courier New" w:cs="Courier New" w:eastAsia="Courier New" w:hint="default"/>
          <w:spacing w:val="-51"/>
          <w:sz w:val="24"/>
          <w:szCs w:val="24"/>
        </w:rPr>
        <w:t> </w:t>
      </w:r>
      <w:r>
        <w:rPr>
          <w:rFonts w:ascii="Courier New" w:hAnsi="Courier New" w:cs="Courier New" w:eastAsia="Courier New" w:hint="default"/>
          <w:sz w:val="24"/>
          <w:szCs w:val="24"/>
        </w:rPr>
        <w:t>(Reapproved </w:t>
      </w:r>
      <w:r>
        <w:rPr>
          <w:rFonts w:ascii="Courier New" w:hAnsi="Courier New" w:cs="Courier New" w:eastAsia="Courier New" w:hint="default"/>
          <w:sz w:val="24"/>
          <w:szCs w:val="24"/>
        </w:rPr>
        <w:t>2009), or BS EN 14662-4:2005 (all incorporated by</w:t>
      </w:r>
      <w:r>
        <w:rPr>
          <w:rFonts w:ascii="Courier New" w:hAnsi="Courier New" w:cs="Courier New" w:eastAsia="Courier New" w:hint="default"/>
          <w:spacing w:val="-52"/>
          <w:sz w:val="24"/>
          <w:szCs w:val="24"/>
        </w:rPr>
        <w:t> </w:t>
      </w:r>
      <w:r>
        <w:rPr>
          <w:rFonts w:ascii="Courier New" w:hAnsi="Courier New" w:cs="Courier New" w:eastAsia="Courier New" w:hint="default"/>
          <w:sz w:val="24"/>
          <w:szCs w:val="24"/>
        </w:rPr>
        <w:t>reference—see</w:t>
      </w:r>
    </w:p>
    <w:p>
      <w:pPr>
        <w:pStyle w:val="BodyText"/>
        <w:spacing w:line="240" w:lineRule="auto"/>
        <w:ind w:right="103" w:firstLine="0"/>
        <w:jc w:val="left"/>
      </w:pPr>
      <w:r>
        <w:rPr/>
        <w:t>§63.14), or reported in peer-reviewed open</w:t>
      </w:r>
      <w:r>
        <w:rPr>
          <w:spacing w:val="-45"/>
        </w:rPr>
        <w:t> </w:t>
      </w:r>
      <w:r>
        <w:rPr/>
        <w:t>literature.</w:t>
      </w:r>
    </w:p>
    <w:p>
      <w:pPr>
        <w:spacing w:line="240" w:lineRule="auto" w:before="11"/>
        <w:ind w:right="0"/>
        <w:rPr>
          <w:rFonts w:ascii="Courier New" w:hAnsi="Courier New" w:cs="Courier New" w:eastAsia="Courier New" w:hint="default"/>
          <w:sz w:val="23"/>
          <w:szCs w:val="23"/>
        </w:rPr>
      </w:pPr>
    </w:p>
    <w:p>
      <w:pPr>
        <w:pStyle w:val="ListParagraph"/>
        <w:numPr>
          <w:ilvl w:val="2"/>
          <w:numId w:val="49"/>
        </w:numPr>
        <w:tabs>
          <w:tab w:pos="1828" w:val="left" w:leader="none"/>
        </w:tabs>
        <w:spacing w:line="480" w:lineRule="auto" w:before="0" w:after="0"/>
        <w:ind w:left="100" w:right="103" w:firstLine="720"/>
        <w:jc w:val="left"/>
        <w:rPr>
          <w:rFonts w:ascii="Courier New" w:hAnsi="Courier New" w:cs="Courier New" w:eastAsia="Courier New" w:hint="default"/>
          <w:sz w:val="24"/>
          <w:szCs w:val="24"/>
        </w:rPr>
      </w:pPr>
      <w:r>
        <w:rPr>
          <w:rFonts w:ascii="Courier New"/>
          <w:sz w:val="24"/>
        </w:rPr>
        <w:t>You must determine the uptake rate and the relative standard deviation compared to the theoretical concentration of volatile material in the exposure chamber for each of the tests required in this method. If data that meet the requirement of this Addendum are available in the peer reviewed open</w:t>
      </w:r>
      <w:r>
        <w:rPr>
          <w:rFonts w:ascii="Courier New"/>
          <w:spacing w:val="-51"/>
          <w:sz w:val="24"/>
        </w:rPr>
        <w:t> </w:t>
      </w:r>
      <w:r>
        <w:rPr>
          <w:rFonts w:ascii="Courier New"/>
          <w:sz w:val="24"/>
        </w:rPr>
        <w:t>literature </w:t>
      </w:r>
      <w:r>
        <w:rPr>
          <w:rFonts w:ascii="Courier New"/>
          <w:sz w:val="24"/>
        </w:rPr>
        <w:t>for VOCs of interest collected on your passive sorbent tube configuration, then such data may be submitted in lieu of the testing required in this</w:t>
      </w:r>
      <w:r>
        <w:rPr>
          <w:rFonts w:ascii="Courier New"/>
          <w:spacing w:val="-28"/>
          <w:sz w:val="24"/>
        </w:rPr>
        <w:t> </w:t>
      </w:r>
      <w:r>
        <w:rPr>
          <w:rFonts w:ascii="Courier New"/>
          <w:sz w:val="24"/>
        </w:rPr>
        <w:t>Addendum.</w:t>
      </w:r>
    </w:p>
    <w:p>
      <w:pPr>
        <w:pStyle w:val="ListParagraph"/>
        <w:numPr>
          <w:ilvl w:val="2"/>
          <w:numId w:val="49"/>
        </w:numPr>
        <w:tabs>
          <w:tab w:pos="1828" w:val="left" w:leader="none"/>
        </w:tabs>
        <w:spacing w:line="480" w:lineRule="auto" w:before="0" w:after="0"/>
        <w:ind w:left="100" w:right="103" w:firstLine="720"/>
        <w:jc w:val="left"/>
        <w:rPr>
          <w:rFonts w:ascii="Courier New" w:hAnsi="Courier New" w:cs="Courier New" w:eastAsia="Courier New" w:hint="default"/>
          <w:sz w:val="24"/>
          <w:szCs w:val="24"/>
        </w:rPr>
      </w:pPr>
      <w:r>
        <w:rPr>
          <w:rFonts w:ascii="Courier New"/>
          <w:sz w:val="24"/>
        </w:rPr>
        <w:t>You must expose sorbent tubes in a test chamber to parts per trillion by volume (pptv) and low parts per billion</w:t>
      </w:r>
      <w:r>
        <w:rPr>
          <w:rFonts w:ascii="Courier New"/>
          <w:spacing w:val="-46"/>
          <w:sz w:val="24"/>
        </w:rPr>
        <w:t> </w:t>
      </w:r>
      <w:r>
        <w:rPr>
          <w:rFonts w:ascii="Courier New"/>
          <w:sz w:val="24"/>
        </w:rPr>
        <w:t>by </w:t>
      </w:r>
      <w:r>
        <w:rPr>
          <w:rFonts w:ascii="Courier New"/>
          <w:sz w:val="24"/>
        </w:rPr>
        <w:t>volume (ppbv) concentrations of VOCs in humid atmospheres to determine the sorbent tube uptake rate and to confirm compound capture and</w:t>
      </w:r>
      <w:r>
        <w:rPr>
          <w:rFonts w:ascii="Courier New"/>
          <w:spacing w:val="-18"/>
          <w:sz w:val="24"/>
        </w:rPr>
        <w:t> </w:t>
      </w:r>
      <w:r>
        <w:rPr>
          <w:rFonts w:ascii="Courier New"/>
          <w:sz w:val="24"/>
        </w:rPr>
        <w:t>recovery.</w:t>
      </w:r>
    </w:p>
    <w:p>
      <w:pPr>
        <w:spacing w:after="0" w:line="480" w:lineRule="auto"/>
        <w:jc w:val="left"/>
        <w:rPr>
          <w:rFonts w:ascii="Courier New" w:hAnsi="Courier New" w:cs="Courier New" w:eastAsia="Courier New" w:hint="default"/>
          <w:sz w:val="24"/>
          <w:szCs w:val="24"/>
        </w:rPr>
        <w:sectPr>
          <w:pgSz w:w="12240" w:h="15840"/>
          <w:pgMar w:top="1380" w:bottom="280" w:left="1340" w:right="1480"/>
        </w:sectPr>
      </w:pPr>
    </w:p>
    <w:p>
      <w:pPr>
        <w:pStyle w:val="ListParagraph"/>
        <w:numPr>
          <w:ilvl w:val="1"/>
          <w:numId w:val="49"/>
        </w:numPr>
        <w:tabs>
          <w:tab w:pos="820" w:val="left" w:leader="none"/>
        </w:tabs>
        <w:spacing w:line="240" w:lineRule="auto" w:before="65" w:after="0"/>
        <w:ind w:left="819" w:right="0" w:hanging="719"/>
        <w:jc w:val="left"/>
        <w:rPr>
          <w:rFonts w:ascii="Courier New" w:hAnsi="Courier New" w:cs="Courier New" w:eastAsia="Courier New" w:hint="default"/>
          <w:sz w:val="24"/>
          <w:szCs w:val="24"/>
        </w:rPr>
      </w:pPr>
      <w:r>
        <w:rPr>
          <w:rFonts w:ascii="Courier New"/>
          <w:sz w:val="24"/>
          <w:u w:val="single" w:color="000000"/>
        </w:rPr>
        <w:t>Summary of</w:t>
      </w:r>
      <w:r>
        <w:rPr>
          <w:rFonts w:ascii="Courier New"/>
          <w:spacing w:val="-14"/>
          <w:sz w:val="24"/>
          <w:u w:val="single" w:color="000000"/>
        </w:rPr>
        <w:t> </w:t>
      </w:r>
      <w:r>
        <w:rPr>
          <w:rFonts w:ascii="Courier New"/>
          <w:sz w:val="24"/>
          <w:u w:val="single" w:color="000000"/>
        </w:rPr>
        <w:t>Method</w:t>
      </w:r>
      <w:r>
        <w:rPr>
          <w:rFonts w:ascii="Courier New"/>
          <w:sz w:val="24"/>
        </w:rPr>
      </w:r>
    </w:p>
    <w:p>
      <w:pPr>
        <w:spacing w:line="240" w:lineRule="auto" w:before="8"/>
        <w:ind w:right="0"/>
        <w:rPr>
          <w:rFonts w:ascii="Courier New" w:hAnsi="Courier New" w:cs="Courier New" w:eastAsia="Courier New" w:hint="default"/>
          <w:sz w:val="16"/>
          <w:szCs w:val="16"/>
        </w:rPr>
      </w:pPr>
    </w:p>
    <w:p>
      <w:pPr>
        <w:pStyle w:val="BodyText"/>
        <w:spacing w:line="482" w:lineRule="auto" w:before="76"/>
        <w:ind w:right="391"/>
        <w:jc w:val="left"/>
      </w:pPr>
      <w:r>
        <w:rPr>
          <w:rFonts w:ascii="Courier New"/>
          <w:b/>
        </w:rPr>
        <w:t>Note: </w:t>
      </w:r>
      <w:r>
        <w:rPr/>
        <w:t>The technique described here is one approach for determining uptake rates for new sorbent/sorbate pairs. It is equally valid to follow the techniques described in any one</w:t>
      </w:r>
      <w:r>
        <w:rPr>
          <w:spacing w:val="-46"/>
        </w:rPr>
        <w:t> </w:t>
      </w:r>
      <w:r>
        <w:rPr/>
        <w:t>of </w:t>
      </w:r>
      <w:r>
        <w:rPr/>
        <w:t>the following national/international standards methods: ISO 16017-2:2003(E), ASTM D6196-03 (Reapproved 2009), or BS</w:t>
      </w:r>
      <w:r>
        <w:rPr>
          <w:spacing w:val="-47"/>
        </w:rPr>
        <w:t> </w:t>
      </w:r>
      <w:r>
        <w:rPr/>
        <w:t>EN</w:t>
      </w:r>
    </w:p>
    <w:p>
      <w:pPr>
        <w:pStyle w:val="BodyText"/>
        <w:spacing w:line="269" w:lineRule="exact"/>
        <w:ind w:right="103" w:firstLine="0"/>
        <w:jc w:val="left"/>
      </w:pPr>
      <w:r>
        <w:rPr/>
        <w:t>14662-4:2005 (all incorporated by reference-see</w:t>
      </w:r>
      <w:r>
        <w:rPr>
          <w:spacing w:val="-48"/>
        </w:rPr>
        <w:t> </w:t>
      </w:r>
      <w:r>
        <w:rPr/>
        <w:t>§63.14).</w:t>
      </w:r>
    </w:p>
    <w:p>
      <w:pPr>
        <w:spacing w:line="240" w:lineRule="auto" w:before="11"/>
        <w:ind w:right="0"/>
        <w:rPr>
          <w:rFonts w:ascii="Courier New" w:hAnsi="Courier New" w:cs="Courier New" w:eastAsia="Courier New" w:hint="default"/>
          <w:sz w:val="23"/>
          <w:szCs w:val="23"/>
        </w:rPr>
      </w:pPr>
    </w:p>
    <w:p>
      <w:pPr>
        <w:pStyle w:val="ListParagraph"/>
        <w:numPr>
          <w:ilvl w:val="2"/>
          <w:numId w:val="50"/>
        </w:numPr>
        <w:tabs>
          <w:tab w:pos="1828" w:val="left" w:leader="none"/>
        </w:tabs>
        <w:spacing w:line="480" w:lineRule="auto" w:before="0" w:after="0"/>
        <w:ind w:left="100" w:right="103" w:firstLine="720"/>
        <w:jc w:val="left"/>
        <w:rPr>
          <w:rFonts w:ascii="Courier New" w:hAnsi="Courier New" w:cs="Courier New" w:eastAsia="Courier New" w:hint="default"/>
          <w:sz w:val="24"/>
          <w:szCs w:val="24"/>
        </w:rPr>
      </w:pPr>
      <w:r>
        <w:rPr>
          <w:rFonts w:ascii="Courier New"/>
          <w:sz w:val="24"/>
        </w:rPr>
        <w:t>Known concentrations of VOC are metered into an exposure chamber containing sorbent tubes filled with media selected to capture the volatile organic compounds of interest (see Figure A.1 and A.2 for an example of the exposure chamber and sorbent tube retaining rack). VOC are diluted with humid</w:t>
      </w:r>
      <w:r>
        <w:rPr>
          <w:rFonts w:ascii="Courier New"/>
          <w:spacing w:val="-48"/>
          <w:sz w:val="24"/>
        </w:rPr>
        <w:t> </w:t>
      </w:r>
      <w:r>
        <w:rPr>
          <w:rFonts w:ascii="Courier New"/>
          <w:sz w:val="24"/>
        </w:rPr>
        <w:t>air </w:t>
      </w:r>
      <w:r>
        <w:rPr>
          <w:rFonts w:ascii="Courier New"/>
          <w:sz w:val="24"/>
        </w:rPr>
        <w:t>and the chamber is allowed to equilibrate for 6 hours. Clean passive sampling devices are placed into the chamber and</w:t>
      </w:r>
      <w:r>
        <w:rPr>
          <w:rFonts w:ascii="Courier New"/>
          <w:spacing w:val="-49"/>
          <w:sz w:val="24"/>
        </w:rPr>
        <w:t> </w:t>
      </w:r>
      <w:r>
        <w:rPr>
          <w:rFonts w:ascii="Courier New"/>
          <w:sz w:val="24"/>
        </w:rPr>
        <w:t>exposed </w:t>
      </w:r>
      <w:r>
        <w:rPr>
          <w:rFonts w:ascii="Courier New"/>
          <w:sz w:val="24"/>
        </w:rPr>
        <w:t>for a measured period of time. The passive uptake rate of the passive sampling devices is determined using the standard and dilution gas flow rates. Chamber concentrations are confirmed with whole gas sample collection and analysis or direct interface volatile organic compound measurement</w:t>
      </w:r>
      <w:r>
        <w:rPr>
          <w:rFonts w:ascii="Courier New"/>
          <w:spacing w:val="-46"/>
          <w:sz w:val="24"/>
        </w:rPr>
        <w:t> </w:t>
      </w:r>
      <w:r>
        <w:rPr>
          <w:rFonts w:ascii="Courier New"/>
          <w:sz w:val="24"/>
        </w:rPr>
        <w:t>methods.</w:t>
      </w:r>
    </w:p>
    <w:p>
      <w:pPr>
        <w:pStyle w:val="ListParagraph"/>
        <w:numPr>
          <w:ilvl w:val="2"/>
          <w:numId w:val="50"/>
        </w:numPr>
        <w:tabs>
          <w:tab w:pos="1828" w:val="left" w:leader="none"/>
        </w:tabs>
        <w:spacing w:line="480" w:lineRule="auto" w:before="0" w:after="0"/>
        <w:ind w:left="100" w:right="247" w:firstLine="720"/>
        <w:jc w:val="left"/>
        <w:rPr>
          <w:rFonts w:ascii="Courier New" w:hAnsi="Courier New" w:cs="Courier New" w:eastAsia="Courier New" w:hint="default"/>
          <w:sz w:val="24"/>
          <w:szCs w:val="24"/>
        </w:rPr>
      </w:pPr>
      <w:r>
        <w:rPr>
          <w:rFonts w:ascii="Courier New"/>
          <w:sz w:val="24"/>
        </w:rPr>
        <w:t>An exposure chamber and known gas concentrations must be used to challenge and evaluate the collection and recovery of target compounds from the sorbent and tube</w:t>
      </w:r>
      <w:r>
        <w:rPr>
          <w:rFonts w:ascii="Courier New"/>
          <w:spacing w:val="-49"/>
          <w:sz w:val="24"/>
        </w:rPr>
        <w:t> </w:t>
      </w:r>
      <w:r>
        <w:rPr>
          <w:rFonts w:ascii="Courier New"/>
          <w:sz w:val="24"/>
        </w:rPr>
        <w:t>selected </w:t>
      </w:r>
      <w:r>
        <w:rPr>
          <w:rFonts w:ascii="Courier New"/>
          <w:sz w:val="24"/>
        </w:rPr>
        <w:t>to perform passive measurements of VOC in</w:t>
      </w:r>
      <w:r>
        <w:rPr>
          <w:rFonts w:ascii="Courier New"/>
          <w:spacing w:val="-44"/>
          <w:sz w:val="24"/>
        </w:rPr>
        <w:t> </w:t>
      </w:r>
      <w:r>
        <w:rPr>
          <w:rFonts w:ascii="Courier New"/>
          <w:sz w:val="24"/>
        </w:rPr>
        <w:t>atmospheres.</w:t>
      </w:r>
    </w:p>
    <w:p>
      <w:pPr>
        <w:pStyle w:val="ListParagraph"/>
        <w:numPr>
          <w:ilvl w:val="1"/>
          <w:numId w:val="51"/>
        </w:numPr>
        <w:tabs>
          <w:tab w:pos="820" w:val="left" w:leader="none"/>
        </w:tabs>
        <w:spacing w:line="240" w:lineRule="auto" w:before="0" w:after="0"/>
        <w:ind w:left="819" w:right="0" w:hanging="719"/>
        <w:jc w:val="left"/>
        <w:rPr>
          <w:rFonts w:ascii="Courier New" w:hAnsi="Courier New" w:cs="Courier New" w:eastAsia="Courier New" w:hint="default"/>
          <w:sz w:val="24"/>
          <w:szCs w:val="24"/>
        </w:rPr>
      </w:pPr>
      <w:r>
        <w:rPr>
          <w:rFonts w:ascii="Courier New"/>
          <w:sz w:val="24"/>
          <w:u w:val="single" w:color="000000"/>
        </w:rPr>
        <w:t>Definitions</w:t>
      </w:r>
      <w:r>
        <w:rPr>
          <w:rFonts w:ascii="Courier New"/>
          <w:sz w:val="24"/>
        </w:rPr>
      </w:r>
    </w:p>
    <w:p>
      <w:pPr>
        <w:spacing w:after="0" w:line="240" w:lineRule="auto"/>
        <w:jc w:val="left"/>
        <w:rPr>
          <w:rFonts w:ascii="Courier New" w:hAnsi="Courier New" w:cs="Courier New" w:eastAsia="Courier New" w:hint="default"/>
          <w:sz w:val="24"/>
          <w:szCs w:val="24"/>
        </w:rPr>
        <w:sectPr>
          <w:pgSz w:w="12240" w:h="15840"/>
          <w:pgMar w:top="1380" w:bottom="280" w:left="1340" w:right="1480"/>
        </w:sectPr>
      </w:pPr>
    </w:p>
    <w:p>
      <w:pPr>
        <w:pStyle w:val="ListParagraph"/>
        <w:numPr>
          <w:ilvl w:val="2"/>
          <w:numId w:val="51"/>
        </w:numPr>
        <w:tabs>
          <w:tab w:pos="1828" w:val="left" w:leader="none"/>
        </w:tabs>
        <w:spacing w:line="240" w:lineRule="auto" w:before="65" w:after="0"/>
        <w:ind w:left="1827" w:right="0" w:hanging="1007"/>
        <w:jc w:val="left"/>
        <w:rPr>
          <w:rFonts w:ascii="Courier New" w:hAnsi="Courier New" w:cs="Courier New" w:eastAsia="Courier New" w:hint="default"/>
          <w:sz w:val="24"/>
          <w:szCs w:val="24"/>
        </w:rPr>
      </w:pPr>
      <w:r>
        <w:rPr>
          <w:rFonts w:ascii="Courier New"/>
          <w:sz w:val="24"/>
          <w:u w:val="single" w:color="000000"/>
        </w:rPr>
        <w:t>cc </w:t>
      </w:r>
      <w:r>
        <w:rPr>
          <w:rFonts w:ascii="Courier New"/>
          <w:sz w:val="24"/>
        </w:rPr>
        <w:t>is cubic</w:t>
      </w:r>
      <w:r>
        <w:rPr>
          <w:rFonts w:ascii="Courier New"/>
          <w:spacing w:val="-18"/>
          <w:sz w:val="24"/>
        </w:rPr>
        <w:t> </w:t>
      </w:r>
      <w:r>
        <w:rPr>
          <w:rFonts w:ascii="Courier New"/>
          <w:sz w:val="24"/>
        </w:rPr>
        <w:t>centimeter.</w:t>
      </w:r>
    </w:p>
    <w:p>
      <w:pPr>
        <w:spacing w:line="240" w:lineRule="auto" w:before="3"/>
        <w:ind w:right="0"/>
        <w:rPr>
          <w:rFonts w:ascii="Courier New" w:hAnsi="Courier New" w:cs="Courier New" w:eastAsia="Courier New" w:hint="default"/>
          <w:sz w:val="17"/>
          <w:szCs w:val="17"/>
        </w:rPr>
      </w:pPr>
    </w:p>
    <w:p>
      <w:pPr>
        <w:pStyle w:val="ListParagraph"/>
        <w:numPr>
          <w:ilvl w:val="2"/>
          <w:numId w:val="51"/>
        </w:numPr>
        <w:tabs>
          <w:tab w:pos="1828" w:val="left" w:leader="none"/>
        </w:tabs>
        <w:spacing w:line="240" w:lineRule="auto" w:before="76" w:after="0"/>
        <w:ind w:left="1827" w:right="0" w:hanging="1007"/>
        <w:jc w:val="left"/>
        <w:rPr>
          <w:rFonts w:ascii="Courier New" w:hAnsi="Courier New" w:cs="Courier New" w:eastAsia="Courier New" w:hint="default"/>
          <w:sz w:val="24"/>
          <w:szCs w:val="24"/>
        </w:rPr>
      </w:pPr>
      <w:r>
        <w:rPr>
          <w:rFonts w:ascii="Courier New"/>
          <w:sz w:val="24"/>
          <w:u w:val="single" w:color="000000"/>
        </w:rPr>
        <w:t>ECD </w:t>
      </w:r>
      <w:r>
        <w:rPr>
          <w:rFonts w:ascii="Courier New"/>
          <w:sz w:val="24"/>
        </w:rPr>
        <w:t>is electron capture</w:t>
      </w:r>
      <w:r>
        <w:rPr>
          <w:rFonts w:ascii="Courier New"/>
          <w:spacing w:val="-26"/>
          <w:sz w:val="24"/>
        </w:rPr>
        <w:t> </w:t>
      </w:r>
      <w:r>
        <w:rPr>
          <w:rFonts w:ascii="Courier New"/>
          <w:sz w:val="24"/>
        </w:rPr>
        <w:t>detector.</w:t>
      </w:r>
    </w:p>
    <w:p>
      <w:pPr>
        <w:spacing w:line="240" w:lineRule="auto" w:before="3"/>
        <w:ind w:right="0"/>
        <w:rPr>
          <w:rFonts w:ascii="Courier New" w:hAnsi="Courier New" w:cs="Courier New" w:eastAsia="Courier New" w:hint="default"/>
          <w:sz w:val="17"/>
          <w:szCs w:val="17"/>
        </w:rPr>
      </w:pPr>
    </w:p>
    <w:p>
      <w:pPr>
        <w:pStyle w:val="ListParagraph"/>
        <w:numPr>
          <w:ilvl w:val="2"/>
          <w:numId w:val="51"/>
        </w:numPr>
        <w:tabs>
          <w:tab w:pos="1828" w:val="left" w:leader="none"/>
        </w:tabs>
        <w:spacing w:line="240" w:lineRule="auto" w:before="76" w:after="0"/>
        <w:ind w:left="1827" w:right="0" w:hanging="1007"/>
        <w:jc w:val="left"/>
        <w:rPr>
          <w:rFonts w:ascii="Courier New" w:hAnsi="Courier New" w:cs="Courier New" w:eastAsia="Courier New" w:hint="default"/>
          <w:sz w:val="24"/>
          <w:szCs w:val="24"/>
        </w:rPr>
      </w:pPr>
      <w:r>
        <w:rPr>
          <w:rFonts w:ascii="Courier New"/>
          <w:sz w:val="24"/>
          <w:u w:val="single" w:color="000000"/>
        </w:rPr>
        <w:t>FID </w:t>
      </w:r>
      <w:r>
        <w:rPr>
          <w:rFonts w:ascii="Courier New"/>
          <w:sz w:val="24"/>
        </w:rPr>
        <w:t>is flame ionization</w:t>
      </w:r>
      <w:r>
        <w:rPr>
          <w:rFonts w:ascii="Courier New"/>
          <w:spacing w:val="-26"/>
          <w:sz w:val="24"/>
        </w:rPr>
        <w:t> </w:t>
      </w:r>
      <w:r>
        <w:rPr>
          <w:rFonts w:ascii="Courier New"/>
          <w:sz w:val="24"/>
        </w:rPr>
        <w:t>detector.</w:t>
      </w:r>
    </w:p>
    <w:p>
      <w:pPr>
        <w:spacing w:line="240" w:lineRule="auto" w:before="3"/>
        <w:ind w:right="0"/>
        <w:rPr>
          <w:rFonts w:ascii="Courier New" w:hAnsi="Courier New" w:cs="Courier New" w:eastAsia="Courier New" w:hint="default"/>
          <w:sz w:val="17"/>
          <w:szCs w:val="17"/>
        </w:rPr>
      </w:pPr>
    </w:p>
    <w:p>
      <w:pPr>
        <w:pStyle w:val="ListParagraph"/>
        <w:numPr>
          <w:ilvl w:val="2"/>
          <w:numId w:val="51"/>
        </w:numPr>
        <w:tabs>
          <w:tab w:pos="1828" w:val="left" w:leader="none"/>
        </w:tabs>
        <w:spacing w:line="240" w:lineRule="auto" w:before="76" w:after="0"/>
        <w:ind w:left="1827" w:right="0" w:hanging="1007"/>
        <w:jc w:val="left"/>
        <w:rPr>
          <w:rFonts w:ascii="Courier New" w:hAnsi="Courier New" w:cs="Courier New" w:eastAsia="Courier New" w:hint="default"/>
          <w:sz w:val="24"/>
          <w:szCs w:val="24"/>
        </w:rPr>
      </w:pPr>
      <w:r>
        <w:rPr>
          <w:rFonts w:ascii="Courier New"/>
          <w:sz w:val="24"/>
          <w:u w:val="single" w:color="000000"/>
        </w:rPr>
        <w:t>LED </w:t>
      </w:r>
      <w:r>
        <w:rPr>
          <w:rFonts w:ascii="Courier New"/>
          <w:sz w:val="24"/>
        </w:rPr>
        <w:t>is light-emitting</w:t>
      </w:r>
      <w:r>
        <w:rPr>
          <w:rFonts w:ascii="Courier New"/>
          <w:spacing w:val="-23"/>
          <w:sz w:val="24"/>
        </w:rPr>
        <w:t> </w:t>
      </w:r>
      <w:r>
        <w:rPr>
          <w:rFonts w:ascii="Courier New"/>
          <w:sz w:val="24"/>
        </w:rPr>
        <w:t>diode.</w:t>
      </w:r>
    </w:p>
    <w:p>
      <w:pPr>
        <w:spacing w:line="240" w:lineRule="auto" w:before="4"/>
        <w:ind w:right="0"/>
        <w:rPr>
          <w:rFonts w:ascii="Courier New" w:hAnsi="Courier New" w:cs="Courier New" w:eastAsia="Courier New" w:hint="default"/>
          <w:sz w:val="17"/>
          <w:szCs w:val="17"/>
        </w:rPr>
      </w:pPr>
    </w:p>
    <w:p>
      <w:pPr>
        <w:pStyle w:val="ListParagraph"/>
        <w:numPr>
          <w:ilvl w:val="2"/>
          <w:numId w:val="51"/>
        </w:numPr>
        <w:tabs>
          <w:tab w:pos="1828" w:val="left" w:leader="none"/>
        </w:tabs>
        <w:spacing w:line="240" w:lineRule="auto" w:before="76" w:after="0"/>
        <w:ind w:left="1827" w:right="0" w:hanging="1007"/>
        <w:jc w:val="left"/>
        <w:rPr>
          <w:rFonts w:ascii="Courier New" w:hAnsi="Courier New" w:cs="Courier New" w:eastAsia="Courier New" w:hint="default"/>
          <w:sz w:val="24"/>
          <w:szCs w:val="24"/>
        </w:rPr>
      </w:pPr>
      <w:r>
        <w:rPr>
          <w:rFonts w:ascii="Courier New"/>
          <w:sz w:val="24"/>
          <w:u w:val="single" w:color="000000"/>
        </w:rPr>
        <w:t>MFC </w:t>
      </w:r>
      <w:r>
        <w:rPr>
          <w:rFonts w:ascii="Courier New"/>
          <w:sz w:val="24"/>
        </w:rPr>
        <w:t>is mass flow</w:t>
      </w:r>
      <w:r>
        <w:rPr>
          <w:rFonts w:ascii="Courier New"/>
          <w:spacing w:val="-23"/>
          <w:sz w:val="24"/>
        </w:rPr>
        <w:t> </w:t>
      </w:r>
      <w:r>
        <w:rPr>
          <w:rFonts w:ascii="Courier New"/>
          <w:sz w:val="24"/>
        </w:rPr>
        <w:t>controller.</w:t>
      </w:r>
    </w:p>
    <w:p>
      <w:pPr>
        <w:spacing w:line="240" w:lineRule="auto" w:before="3"/>
        <w:ind w:right="0"/>
        <w:rPr>
          <w:rFonts w:ascii="Courier New" w:hAnsi="Courier New" w:cs="Courier New" w:eastAsia="Courier New" w:hint="default"/>
          <w:sz w:val="17"/>
          <w:szCs w:val="17"/>
        </w:rPr>
      </w:pPr>
    </w:p>
    <w:p>
      <w:pPr>
        <w:pStyle w:val="ListParagraph"/>
        <w:numPr>
          <w:ilvl w:val="2"/>
          <w:numId w:val="51"/>
        </w:numPr>
        <w:tabs>
          <w:tab w:pos="1828" w:val="left" w:leader="none"/>
        </w:tabs>
        <w:spacing w:line="240" w:lineRule="auto" w:before="76" w:after="0"/>
        <w:ind w:left="1827" w:right="0" w:hanging="1007"/>
        <w:jc w:val="left"/>
        <w:rPr>
          <w:rFonts w:ascii="Courier New" w:hAnsi="Courier New" w:cs="Courier New" w:eastAsia="Courier New" w:hint="default"/>
          <w:sz w:val="24"/>
          <w:szCs w:val="24"/>
        </w:rPr>
      </w:pPr>
      <w:r>
        <w:rPr>
          <w:rFonts w:ascii="Courier New"/>
          <w:sz w:val="24"/>
          <w:u w:val="single" w:color="000000"/>
        </w:rPr>
        <w:t>MFM </w:t>
      </w:r>
      <w:r>
        <w:rPr>
          <w:rFonts w:ascii="Courier New"/>
          <w:sz w:val="24"/>
        </w:rPr>
        <w:t>is mass flow</w:t>
      </w:r>
      <w:r>
        <w:rPr>
          <w:rFonts w:ascii="Courier New"/>
          <w:spacing w:val="-18"/>
          <w:sz w:val="24"/>
        </w:rPr>
        <w:t> </w:t>
      </w:r>
      <w:r>
        <w:rPr>
          <w:rFonts w:ascii="Courier New"/>
          <w:sz w:val="24"/>
        </w:rPr>
        <w:t>meter.</w:t>
      </w:r>
    </w:p>
    <w:p>
      <w:pPr>
        <w:spacing w:line="240" w:lineRule="auto" w:before="3"/>
        <w:ind w:right="0"/>
        <w:rPr>
          <w:rFonts w:ascii="Courier New" w:hAnsi="Courier New" w:cs="Courier New" w:eastAsia="Courier New" w:hint="default"/>
          <w:sz w:val="17"/>
          <w:szCs w:val="17"/>
        </w:rPr>
      </w:pPr>
    </w:p>
    <w:p>
      <w:pPr>
        <w:pStyle w:val="ListParagraph"/>
        <w:numPr>
          <w:ilvl w:val="2"/>
          <w:numId w:val="51"/>
        </w:numPr>
        <w:tabs>
          <w:tab w:pos="1828" w:val="left" w:leader="none"/>
        </w:tabs>
        <w:spacing w:line="240" w:lineRule="auto" w:before="76" w:after="0"/>
        <w:ind w:left="1827" w:right="0" w:hanging="1007"/>
        <w:jc w:val="left"/>
        <w:rPr>
          <w:rFonts w:ascii="Courier New" w:hAnsi="Courier New" w:cs="Courier New" w:eastAsia="Courier New" w:hint="default"/>
          <w:sz w:val="24"/>
          <w:szCs w:val="24"/>
        </w:rPr>
      </w:pPr>
      <w:r>
        <w:rPr>
          <w:rFonts w:ascii="Courier New"/>
          <w:sz w:val="24"/>
          <w:u w:val="single" w:color="000000"/>
        </w:rPr>
        <w:t>min </w:t>
      </w:r>
      <w:r>
        <w:rPr>
          <w:rFonts w:ascii="Courier New"/>
          <w:sz w:val="24"/>
        </w:rPr>
        <w:t>is</w:t>
      </w:r>
      <w:r>
        <w:rPr>
          <w:rFonts w:ascii="Courier New"/>
          <w:spacing w:val="-11"/>
          <w:sz w:val="24"/>
        </w:rPr>
        <w:t> </w:t>
      </w:r>
      <w:r>
        <w:rPr>
          <w:rFonts w:ascii="Courier New"/>
          <w:sz w:val="24"/>
        </w:rPr>
        <w:t>minute.</w:t>
      </w:r>
    </w:p>
    <w:p>
      <w:pPr>
        <w:spacing w:line="240" w:lineRule="auto" w:before="3"/>
        <w:ind w:right="0"/>
        <w:rPr>
          <w:rFonts w:ascii="Courier New" w:hAnsi="Courier New" w:cs="Courier New" w:eastAsia="Courier New" w:hint="default"/>
          <w:sz w:val="17"/>
          <w:szCs w:val="17"/>
        </w:rPr>
      </w:pPr>
    </w:p>
    <w:p>
      <w:pPr>
        <w:pStyle w:val="ListParagraph"/>
        <w:numPr>
          <w:ilvl w:val="2"/>
          <w:numId w:val="51"/>
        </w:numPr>
        <w:tabs>
          <w:tab w:pos="1828" w:val="left" w:leader="none"/>
        </w:tabs>
        <w:spacing w:line="240" w:lineRule="auto" w:before="76" w:after="0"/>
        <w:ind w:left="1827" w:right="0" w:hanging="1007"/>
        <w:jc w:val="left"/>
        <w:rPr>
          <w:rFonts w:ascii="Courier New" w:hAnsi="Courier New" w:cs="Courier New" w:eastAsia="Courier New" w:hint="default"/>
          <w:sz w:val="24"/>
          <w:szCs w:val="24"/>
        </w:rPr>
      </w:pPr>
      <w:r>
        <w:rPr>
          <w:rFonts w:ascii="Courier New"/>
          <w:sz w:val="24"/>
          <w:u w:val="single" w:color="000000"/>
        </w:rPr>
        <w:t>ppbv </w:t>
      </w:r>
      <w:r>
        <w:rPr>
          <w:rFonts w:ascii="Courier New"/>
          <w:sz w:val="24"/>
        </w:rPr>
        <w:t>is parts per billion by</w:t>
      </w:r>
      <w:r>
        <w:rPr>
          <w:rFonts w:ascii="Courier New"/>
          <w:spacing w:val="-27"/>
          <w:sz w:val="24"/>
        </w:rPr>
        <w:t> </w:t>
      </w:r>
      <w:r>
        <w:rPr>
          <w:rFonts w:ascii="Courier New"/>
          <w:sz w:val="24"/>
        </w:rPr>
        <w:t>volume.</w:t>
      </w:r>
    </w:p>
    <w:p>
      <w:pPr>
        <w:spacing w:line="240" w:lineRule="auto" w:before="3"/>
        <w:ind w:right="0"/>
        <w:rPr>
          <w:rFonts w:ascii="Courier New" w:hAnsi="Courier New" w:cs="Courier New" w:eastAsia="Courier New" w:hint="default"/>
          <w:sz w:val="17"/>
          <w:szCs w:val="17"/>
        </w:rPr>
      </w:pPr>
    </w:p>
    <w:p>
      <w:pPr>
        <w:pStyle w:val="ListParagraph"/>
        <w:numPr>
          <w:ilvl w:val="2"/>
          <w:numId w:val="51"/>
        </w:numPr>
        <w:tabs>
          <w:tab w:pos="1828" w:val="left" w:leader="none"/>
        </w:tabs>
        <w:spacing w:line="240" w:lineRule="auto" w:before="76" w:after="0"/>
        <w:ind w:left="1827" w:right="0" w:hanging="1007"/>
        <w:jc w:val="left"/>
        <w:rPr>
          <w:rFonts w:ascii="Courier New" w:hAnsi="Courier New" w:cs="Courier New" w:eastAsia="Courier New" w:hint="default"/>
          <w:sz w:val="24"/>
          <w:szCs w:val="24"/>
        </w:rPr>
      </w:pPr>
      <w:r>
        <w:rPr>
          <w:rFonts w:ascii="Courier New"/>
          <w:sz w:val="24"/>
          <w:u w:val="single" w:color="000000"/>
        </w:rPr>
        <w:t>ppmv </w:t>
      </w:r>
      <w:r>
        <w:rPr>
          <w:rFonts w:ascii="Courier New"/>
          <w:sz w:val="24"/>
        </w:rPr>
        <w:t>is parts per million by</w:t>
      </w:r>
      <w:r>
        <w:rPr>
          <w:rFonts w:ascii="Courier New"/>
          <w:spacing w:val="-27"/>
          <w:sz w:val="24"/>
        </w:rPr>
        <w:t> </w:t>
      </w:r>
      <w:r>
        <w:rPr>
          <w:rFonts w:ascii="Courier New"/>
          <w:sz w:val="24"/>
        </w:rPr>
        <w:t>volume.</w:t>
      </w:r>
    </w:p>
    <w:p>
      <w:pPr>
        <w:spacing w:line="240" w:lineRule="auto" w:before="3"/>
        <w:ind w:right="0"/>
        <w:rPr>
          <w:rFonts w:ascii="Courier New" w:hAnsi="Courier New" w:cs="Courier New" w:eastAsia="Courier New" w:hint="default"/>
          <w:sz w:val="17"/>
          <w:szCs w:val="17"/>
        </w:rPr>
      </w:pPr>
    </w:p>
    <w:p>
      <w:pPr>
        <w:pStyle w:val="ListParagraph"/>
        <w:numPr>
          <w:ilvl w:val="2"/>
          <w:numId w:val="51"/>
        </w:numPr>
        <w:tabs>
          <w:tab w:pos="1972" w:val="left" w:leader="none"/>
        </w:tabs>
        <w:spacing w:line="240" w:lineRule="auto" w:before="76" w:after="0"/>
        <w:ind w:left="1971" w:right="0" w:hanging="1151"/>
        <w:jc w:val="left"/>
        <w:rPr>
          <w:rFonts w:ascii="Courier New" w:hAnsi="Courier New" w:cs="Courier New" w:eastAsia="Courier New" w:hint="default"/>
          <w:sz w:val="24"/>
          <w:szCs w:val="24"/>
        </w:rPr>
      </w:pPr>
      <w:r>
        <w:rPr>
          <w:rFonts w:ascii="Courier New"/>
          <w:sz w:val="24"/>
          <w:u w:val="single" w:color="000000"/>
        </w:rPr>
        <w:t>PSD </w:t>
      </w:r>
      <w:r>
        <w:rPr>
          <w:rFonts w:ascii="Courier New"/>
          <w:sz w:val="24"/>
        </w:rPr>
        <w:t>is passive sampling</w:t>
      </w:r>
      <w:r>
        <w:rPr>
          <w:rFonts w:ascii="Courier New"/>
          <w:spacing w:val="-24"/>
          <w:sz w:val="24"/>
        </w:rPr>
        <w:t> </w:t>
      </w:r>
      <w:r>
        <w:rPr>
          <w:rFonts w:ascii="Courier New"/>
          <w:sz w:val="24"/>
        </w:rPr>
        <w:t>device.</w:t>
      </w:r>
    </w:p>
    <w:p>
      <w:pPr>
        <w:spacing w:line="240" w:lineRule="auto" w:before="3"/>
        <w:ind w:right="0"/>
        <w:rPr>
          <w:rFonts w:ascii="Courier New" w:hAnsi="Courier New" w:cs="Courier New" w:eastAsia="Courier New" w:hint="default"/>
          <w:sz w:val="17"/>
          <w:szCs w:val="17"/>
        </w:rPr>
      </w:pPr>
    </w:p>
    <w:p>
      <w:pPr>
        <w:pStyle w:val="ListParagraph"/>
        <w:numPr>
          <w:ilvl w:val="2"/>
          <w:numId w:val="51"/>
        </w:numPr>
        <w:tabs>
          <w:tab w:pos="1972" w:val="left" w:leader="none"/>
        </w:tabs>
        <w:spacing w:line="240" w:lineRule="auto" w:before="76" w:after="0"/>
        <w:ind w:left="1971" w:right="0" w:hanging="1151"/>
        <w:jc w:val="left"/>
        <w:rPr>
          <w:rFonts w:ascii="Courier New" w:hAnsi="Courier New" w:cs="Courier New" w:eastAsia="Courier New" w:hint="default"/>
          <w:sz w:val="24"/>
          <w:szCs w:val="24"/>
        </w:rPr>
      </w:pPr>
      <w:r>
        <w:rPr>
          <w:rFonts w:ascii="Courier New"/>
          <w:sz w:val="24"/>
          <w:u w:val="single" w:color="000000"/>
        </w:rPr>
        <w:t>psig </w:t>
      </w:r>
      <w:r>
        <w:rPr>
          <w:rFonts w:ascii="Courier New"/>
          <w:sz w:val="24"/>
        </w:rPr>
        <w:t>is pounds per square inch</w:t>
      </w:r>
      <w:r>
        <w:rPr>
          <w:rFonts w:ascii="Courier New"/>
          <w:spacing w:val="-28"/>
          <w:sz w:val="24"/>
        </w:rPr>
        <w:t> </w:t>
      </w:r>
      <w:r>
        <w:rPr>
          <w:rFonts w:ascii="Courier New"/>
          <w:sz w:val="24"/>
        </w:rPr>
        <w:t>gauge.</w:t>
      </w:r>
    </w:p>
    <w:p>
      <w:pPr>
        <w:spacing w:line="240" w:lineRule="auto" w:before="3"/>
        <w:ind w:right="0"/>
        <w:rPr>
          <w:rFonts w:ascii="Courier New" w:hAnsi="Courier New" w:cs="Courier New" w:eastAsia="Courier New" w:hint="default"/>
          <w:sz w:val="17"/>
          <w:szCs w:val="17"/>
        </w:rPr>
      </w:pPr>
    </w:p>
    <w:p>
      <w:pPr>
        <w:pStyle w:val="ListParagraph"/>
        <w:numPr>
          <w:ilvl w:val="2"/>
          <w:numId w:val="51"/>
        </w:numPr>
        <w:tabs>
          <w:tab w:pos="1972" w:val="left" w:leader="none"/>
        </w:tabs>
        <w:spacing w:line="240" w:lineRule="auto" w:before="76" w:after="0"/>
        <w:ind w:left="1971" w:right="0" w:hanging="1151"/>
        <w:jc w:val="left"/>
        <w:rPr>
          <w:rFonts w:ascii="Courier New" w:hAnsi="Courier New" w:cs="Courier New" w:eastAsia="Courier New" w:hint="default"/>
          <w:sz w:val="24"/>
          <w:szCs w:val="24"/>
        </w:rPr>
      </w:pPr>
      <w:r>
        <w:rPr>
          <w:rFonts w:ascii="Courier New"/>
          <w:sz w:val="24"/>
          <w:u w:val="single" w:color="000000"/>
        </w:rPr>
        <w:t>RH </w:t>
      </w:r>
      <w:r>
        <w:rPr>
          <w:rFonts w:ascii="Courier New"/>
          <w:sz w:val="24"/>
        </w:rPr>
        <w:t>is relative</w:t>
      </w:r>
      <w:r>
        <w:rPr>
          <w:rFonts w:ascii="Courier New"/>
          <w:spacing w:val="-19"/>
          <w:sz w:val="24"/>
        </w:rPr>
        <w:t> </w:t>
      </w:r>
      <w:r>
        <w:rPr>
          <w:rFonts w:ascii="Courier New"/>
          <w:sz w:val="24"/>
        </w:rPr>
        <w:t>humidity.</w:t>
      </w:r>
    </w:p>
    <w:p>
      <w:pPr>
        <w:spacing w:line="240" w:lineRule="auto" w:before="4"/>
        <w:ind w:right="0"/>
        <w:rPr>
          <w:rFonts w:ascii="Courier New" w:hAnsi="Courier New" w:cs="Courier New" w:eastAsia="Courier New" w:hint="default"/>
          <w:sz w:val="17"/>
          <w:szCs w:val="17"/>
        </w:rPr>
      </w:pPr>
    </w:p>
    <w:p>
      <w:pPr>
        <w:pStyle w:val="ListParagraph"/>
        <w:numPr>
          <w:ilvl w:val="2"/>
          <w:numId w:val="51"/>
        </w:numPr>
        <w:tabs>
          <w:tab w:pos="1972" w:val="left" w:leader="none"/>
        </w:tabs>
        <w:spacing w:line="240" w:lineRule="auto" w:before="76" w:after="0"/>
        <w:ind w:left="1971" w:right="0" w:hanging="1151"/>
        <w:jc w:val="left"/>
        <w:rPr>
          <w:rFonts w:ascii="Courier New" w:hAnsi="Courier New" w:cs="Courier New" w:eastAsia="Courier New" w:hint="default"/>
          <w:sz w:val="24"/>
          <w:szCs w:val="24"/>
        </w:rPr>
      </w:pPr>
      <w:r>
        <w:rPr>
          <w:rFonts w:ascii="Courier New"/>
          <w:sz w:val="24"/>
          <w:u w:val="single" w:color="000000"/>
        </w:rPr>
        <w:t>VOC </w:t>
      </w:r>
      <w:r>
        <w:rPr>
          <w:rFonts w:ascii="Courier New"/>
          <w:sz w:val="24"/>
        </w:rPr>
        <w:t>is volatile organic</w:t>
      </w:r>
      <w:r>
        <w:rPr>
          <w:rFonts w:ascii="Courier New"/>
          <w:spacing w:val="-26"/>
          <w:sz w:val="24"/>
        </w:rPr>
        <w:t> </w:t>
      </w:r>
      <w:r>
        <w:rPr>
          <w:rFonts w:ascii="Courier New"/>
          <w:sz w:val="24"/>
        </w:rPr>
        <w:t>compound.</w:t>
      </w:r>
    </w:p>
    <w:p>
      <w:pPr>
        <w:spacing w:line="240" w:lineRule="auto" w:before="3"/>
        <w:ind w:right="0"/>
        <w:rPr>
          <w:rFonts w:ascii="Courier New" w:hAnsi="Courier New" w:cs="Courier New" w:eastAsia="Courier New" w:hint="default"/>
          <w:sz w:val="17"/>
          <w:szCs w:val="17"/>
        </w:rPr>
      </w:pPr>
    </w:p>
    <w:p>
      <w:pPr>
        <w:pStyle w:val="ListParagraph"/>
        <w:numPr>
          <w:ilvl w:val="1"/>
          <w:numId w:val="51"/>
        </w:numPr>
        <w:tabs>
          <w:tab w:pos="820" w:val="left" w:leader="none"/>
        </w:tabs>
        <w:spacing w:line="240" w:lineRule="auto" w:before="76" w:after="0"/>
        <w:ind w:left="819" w:right="0" w:hanging="719"/>
        <w:jc w:val="left"/>
        <w:rPr>
          <w:rFonts w:ascii="Courier New" w:hAnsi="Courier New" w:cs="Courier New" w:eastAsia="Courier New" w:hint="default"/>
          <w:sz w:val="24"/>
          <w:szCs w:val="24"/>
        </w:rPr>
      </w:pPr>
      <w:r>
        <w:rPr>
          <w:rFonts w:ascii="Courier New"/>
          <w:sz w:val="24"/>
          <w:u w:val="single" w:color="000000"/>
        </w:rPr>
        <w:t>Interferences</w:t>
      </w:r>
      <w:r>
        <w:rPr>
          <w:rFonts w:ascii="Courier New"/>
          <w:sz w:val="24"/>
        </w:rPr>
      </w:r>
    </w:p>
    <w:p>
      <w:pPr>
        <w:spacing w:line="240" w:lineRule="auto" w:before="3"/>
        <w:ind w:right="0"/>
        <w:rPr>
          <w:rFonts w:ascii="Courier New" w:hAnsi="Courier New" w:cs="Courier New" w:eastAsia="Courier New" w:hint="default"/>
          <w:sz w:val="17"/>
          <w:szCs w:val="17"/>
        </w:rPr>
      </w:pPr>
    </w:p>
    <w:p>
      <w:pPr>
        <w:pStyle w:val="ListParagraph"/>
        <w:numPr>
          <w:ilvl w:val="2"/>
          <w:numId w:val="51"/>
        </w:numPr>
        <w:tabs>
          <w:tab w:pos="1828" w:val="left" w:leader="none"/>
        </w:tabs>
        <w:spacing w:line="480" w:lineRule="auto" w:before="76" w:after="0"/>
        <w:ind w:left="100" w:right="107" w:firstLine="720"/>
        <w:jc w:val="left"/>
        <w:rPr>
          <w:rFonts w:ascii="Courier New" w:hAnsi="Courier New" w:cs="Courier New" w:eastAsia="Courier New" w:hint="default"/>
          <w:sz w:val="24"/>
          <w:szCs w:val="24"/>
        </w:rPr>
      </w:pPr>
      <w:r>
        <w:rPr>
          <w:rFonts w:ascii="Courier New"/>
          <w:sz w:val="24"/>
        </w:rPr>
        <w:t>VOC contaminants in water can contribute interference or bias results high. Use only distilled,</w:t>
      </w:r>
      <w:r>
        <w:rPr>
          <w:rFonts w:ascii="Courier New"/>
          <w:spacing w:val="-49"/>
          <w:sz w:val="24"/>
        </w:rPr>
        <w:t> </w:t>
      </w:r>
      <w:r>
        <w:rPr>
          <w:rFonts w:ascii="Courier New"/>
          <w:sz w:val="24"/>
        </w:rPr>
        <w:t>organic- </w:t>
      </w:r>
      <w:r>
        <w:rPr>
          <w:rFonts w:ascii="Courier New"/>
          <w:sz w:val="24"/>
        </w:rPr>
        <w:t>free water for dilution gas</w:t>
      </w:r>
      <w:r>
        <w:rPr>
          <w:rFonts w:ascii="Courier New"/>
          <w:spacing w:val="-36"/>
          <w:sz w:val="24"/>
        </w:rPr>
        <w:t> </w:t>
      </w:r>
      <w:r>
        <w:rPr>
          <w:rFonts w:ascii="Courier New"/>
          <w:sz w:val="24"/>
        </w:rPr>
        <w:t>humidification.</w:t>
      </w:r>
    </w:p>
    <w:p>
      <w:pPr>
        <w:pStyle w:val="ListParagraph"/>
        <w:numPr>
          <w:ilvl w:val="2"/>
          <w:numId w:val="51"/>
        </w:numPr>
        <w:tabs>
          <w:tab w:pos="1828" w:val="left" w:leader="none"/>
        </w:tabs>
        <w:spacing w:line="480" w:lineRule="auto" w:before="0" w:after="0"/>
        <w:ind w:left="100" w:right="251" w:firstLine="720"/>
        <w:jc w:val="left"/>
        <w:rPr>
          <w:rFonts w:ascii="Courier New" w:hAnsi="Courier New" w:cs="Courier New" w:eastAsia="Courier New" w:hint="default"/>
          <w:sz w:val="24"/>
          <w:szCs w:val="24"/>
        </w:rPr>
      </w:pPr>
      <w:r>
        <w:rPr>
          <w:rFonts w:ascii="Courier New" w:hAnsi="Courier New" w:cs="Courier New" w:eastAsia="Courier New" w:hint="default"/>
          <w:sz w:val="24"/>
          <w:szCs w:val="24"/>
        </w:rPr>
        <w:t>Solvents and other VOC-containing liquids can contaminate the exposure chamber. Store and use solvents and other VOC-containing liquids in the exhaust hood when</w:t>
      </w:r>
      <w:r>
        <w:rPr>
          <w:rFonts w:ascii="Courier New" w:hAnsi="Courier New" w:cs="Courier New" w:eastAsia="Courier New" w:hint="default"/>
          <w:spacing w:val="-48"/>
          <w:sz w:val="24"/>
          <w:szCs w:val="24"/>
        </w:rPr>
        <w:t> </w:t>
      </w:r>
      <w:r>
        <w:rPr>
          <w:rFonts w:ascii="Courier New" w:hAnsi="Courier New" w:cs="Courier New" w:eastAsia="Courier New" w:hint="default"/>
          <w:sz w:val="24"/>
          <w:szCs w:val="24"/>
        </w:rPr>
        <w:t>exposure </w:t>
      </w:r>
      <w:r>
        <w:rPr>
          <w:rFonts w:ascii="Courier New" w:hAnsi="Courier New" w:cs="Courier New" w:eastAsia="Courier New" w:hint="default"/>
          <w:sz w:val="24"/>
          <w:szCs w:val="24"/>
        </w:rPr>
        <w:t>experiments are in progress to prevent the possibility of contamination of VOCs into the chamber through the chamber’s exhaust</w:t>
      </w:r>
      <w:r>
        <w:rPr>
          <w:rFonts w:ascii="Courier New" w:hAnsi="Courier New" w:cs="Courier New" w:eastAsia="Courier New" w:hint="default"/>
          <w:spacing w:val="-11"/>
          <w:sz w:val="24"/>
          <w:szCs w:val="24"/>
        </w:rPr>
        <w:t> </w:t>
      </w:r>
      <w:r>
        <w:rPr>
          <w:rFonts w:ascii="Courier New" w:hAnsi="Courier New" w:cs="Courier New" w:eastAsia="Courier New" w:hint="default"/>
          <w:sz w:val="24"/>
          <w:szCs w:val="24"/>
        </w:rPr>
        <w:t>vent.</w:t>
      </w:r>
    </w:p>
    <w:p>
      <w:pPr>
        <w:pStyle w:val="BodyText"/>
        <w:spacing w:line="266" w:lineRule="exact"/>
        <w:ind w:left="820" w:right="0" w:firstLine="0"/>
        <w:jc w:val="left"/>
      </w:pPr>
      <w:r>
        <w:rPr>
          <w:rFonts w:ascii="Courier New"/>
          <w:b/>
        </w:rPr>
        <w:t>Note: </w:t>
      </w:r>
      <w:r>
        <w:rPr/>
        <w:t>Whenever possible, passive sorbent evaluation</w:t>
      </w:r>
      <w:r>
        <w:rPr>
          <w:spacing w:val="-46"/>
        </w:rPr>
        <w:t> </w:t>
      </w:r>
      <w:r>
        <w:rPr/>
        <w:t>should</w:t>
      </w:r>
    </w:p>
    <w:p>
      <w:pPr>
        <w:spacing w:after="0" w:line="266" w:lineRule="exact"/>
        <w:jc w:val="left"/>
        <w:sectPr>
          <w:pgSz w:w="12240" w:h="15840"/>
          <w:pgMar w:top="1380" w:bottom="280" w:left="1340" w:right="1620"/>
        </w:sectPr>
      </w:pPr>
    </w:p>
    <w:p>
      <w:pPr>
        <w:pStyle w:val="BodyText"/>
        <w:spacing w:line="240" w:lineRule="auto" w:before="65"/>
        <w:ind w:right="0" w:firstLine="0"/>
        <w:jc w:val="left"/>
      </w:pPr>
      <w:r>
        <w:rPr/>
        <w:t>be performed in a VOC free</w:t>
      </w:r>
      <w:r>
        <w:rPr>
          <w:spacing w:val="-31"/>
        </w:rPr>
        <w:t> </w:t>
      </w:r>
      <w:r>
        <w:rPr/>
        <w:t>laboratory.</w:t>
      </w:r>
    </w:p>
    <w:p>
      <w:pPr>
        <w:spacing w:line="240" w:lineRule="auto" w:before="11"/>
        <w:ind w:right="0"/>
        <w:rPr>
          <w:rFonts w:ascii="Courier New" w:hAnsi="Courier New" w:cs="Courier New" w:eastAsia="Courier New" w:hint="default"/>
          <w:sz w:val="23"/>
          <w:szCs w:val="23"/>
        </w:rPr>
      </w:pPr>
    </w:p>
    <w:p>
      <w:pPr>
        <w:pStyle w:val="ListParagraph"/>
        <w:numPr>
          <w:ilvl w:val="2"/>
          <w:numId w:val="51"/>
        </w:numPr>
        <w:tabs>
          <w:tab w:pos="1828" w:val="left" w:leader="none"/>
        </w:tabs>
        <w:spacing w:line="480" w:lineRule="auto" w:before="0" w:after="0"/>
        <w:ind w:left="100" w:right="539" w:firstLine="720"/>
        <w:jc w:val="both"/>
        <w:rPr>
          <w:rFonts w:ascii="Courier New" w:hAnsi="Courier New" w:cs="Courier New" w:eastAsia="Courier New" w:hint="default"/>
          <w:sz w:val="24"/>
          <w:szCs w:val="24"/>
        </w:rPr>
      </w:pPr>
      <w:r>
        <w:rPr>
          <w:rFonts w:ascii="Courier New"/>
          <w:sz w:val="24"/>
        </w:rPr>
        <w:t>PSDs should be handled by personnel wearing</w:t>
      </w:r>
      <w:r>
        <w:rPr>
          <w:rFonts w:ascii="Courier New"/>
          <w:spacing w:val="-36"/>
          <w:sz w:val="24"/>
        </w:rPr>
        <w:t> </w:t>
      </w:r>
      <w:r>
        <w:rPr>
          <w:rFonts w:ascii="Courier New"/>
          <w:sz w:val="24"/>
        </w:rPr>
        <w:t>only </w:t>
      </w:r>
      <w:r>
        <w:rPr>
          <w:rFonts w:ascii="Courier New"/>
          <w:sz w:val="24"/>
        </w:rPr>
        <w:t>clean, white cotton or powder free nitrile gloves to</w:t>
      </w:r>
      <w:r>
        <w:rPr>
          <w:rFonts w:ascii="Courier New"/>
          <w:spacing w:val="-44"/>
          <w:sz w:val="24"/>
        </w:rPr>
        <w:t> </w:t>
      </w:r>
      <w:r>
        <w:rPr>
          <w:rFonts w:ascii="Courier New"/>
          <w:sz w:val="24"/>
        </w:rPr>
        <w:t>prevent </w:t>
      </w:r>
      <w:r>
        <w:rPr>
          <w:rFonts w:ascii="Courier New"/>
          <w:sz w:val="24"/>
        </w:rPr>
        <w:t>contamination of the PSDs with oils from the</w:t>
      </w:r>
      <w:r>
        <w:rPr>
          <w:rFonts w:ascii="Courier New"/>
          <w:spacing w:val="-42"/>
          <w:sz w:val="24"/>
        </w:rPr>
        <w:t> </w:t>
      </w:r>
      <w:r>
        <w:rPr>
          <w:rFonts w:ascii="Courier New"/>
          <w:sz w:val="24"/>
        </w:rPr>
        <w:t>hands.</w:t>
      </w:r>
    </w:p>
    <w:p>
      <w:pPr>
        <w:pStyle w:val="ListParagraph"/>
        <w:numPr>
          <w:ilvl w:val="2"/>
          <w:numId w:val="51"/>
        </w:numPr>
        <w:tabs>
          <w:tab w:pos="1828" w:val="left" w:leader="none"/>
        </w:tabs>
        <w:spacing w:line="480" w:lineRule="auto" w:before="1" w:after="0"/>
        <w:ind w:left="100" w:right="107" w:firstLine="720"/>
        <w:jc w:val="left"/>
        <w:rPr>
          <w:rFonts w:ascii="Courier New" w:hAnsi="Courier New" w:cs="Courier New" w:eastAsia="Courier New" w:hint="default"/>
          <w:sz w:val="24"/>
          <w:szCs w:val="24"/>
        </w:rPr>
      </w:pPr>
      <w:r>
        <w:rPr>
          <w:rFonts w:ascii="Courier New"/>
          <w:sz w:val="24"/>
        </w:rPr>
        <w:t>This performance evaluation procedure is</w:t>
      </w:r>
      <w:r>
        <w:rPr>
          <w:rFonts w:ascii="Courier New"/>
          <w:spacing w:val="-41"/>
          <w:sz w:val="24"/>
        </w:rPr>
        <w:t> </w:t>
      </w:r>
      <w:r>
        <w:rPr>
          <w:rFonts w:ascii="Courier New"/>
          <w:sz w:val="24"/>
        </w:rPr>
        <w:t>applicable </w:t>
      </w:r>
      <w:r>
        <w:rPr>
          <w:rFonts w:ascii="Courier New"/>
          <w:sz w:val="24"/>
        </w:rPr>
        <w:t>to only volatile materials that can be measured accurately</w:t>
      </w:r>
      <w:r>
        <w:rPr>
          <w:rFonts w:ascii="Courier New"/>
          <w:spacing w:val="-49"/>
          <w:sz w:val="24"/>
        </w:rPr>
        <w:t> </w:t>
      </w:r>
      <w:r>
        <w:rPr>
          <w:rFonts w:ascii="Courier New"/>
          <w:sz w:val="24"/>
        </w:rPr>
        <w:t>with </w:t>
      </w:r>
      <w:r>
        <w:rPr>
          <w:rFonts w:ascii="Courier New"/>
          <w:sz w:val="24"/>
        </w:rPr>
        <w:t>direct interface gas chromatography or whole gas sample collection, concentration and analysis. Alternative methods to confirm the concentration of volatile materials in exposure chambers are subject to Administrator</w:t>
      </w:r>
      <w:r>
        <w:rPr>
          <w:rFonts w:ascii="Courier New"/>
          <w:spacing w:val="-39"/>
          <w:sz w:val="24"/>
        </w:rPr>
        <w:t> </w:t>
      </w:r>
      <w:r>
        <w:rPr>
          <w:rFonts w:ascii="Courier New"/>
          <w:sz w:val="24"/>
        </w:rPr>
        <w:t>approval.</w:t>
      </w:r>
    </w:p>
    <w:p>
      <w:pPr>
        <w:pStyle w:val="ListParagraph"/>
        <w:numPr>
          <w:ilvl w:val="1"/>
          <w:numId w:val="51"/>
        </w:numPr>
        <w:tabs>
          <w:tab w:pos="820" w:val="left" w:leader="none"/>
        </w:tabs>
        <w:spacing w:line="240" w:lineRule="auto" w:before="0" w:after="0"/>
        <w:ind w:left="819" w:right="0" w:hanging="719"/>
        <w:jc w:val="left"/>
        <w:rPr>
          <w:rFonts w:ascii="Courier New" w:hAnsi="Courier New" w:cs="Courier New" w:eastAsia="Courier New" w:hint="default"/>
          <w:sz w:val="24"/>
          <w:szCs w:val="24"/>
        </w:rPr>
      </w:pPr>
      <w:r>
        <w:rPr>
          <w:rFonts w:ascii="Courier New"/>
          <w:sz w:val="24"/>
          <w:u w:val="single" w:color="000000"/>
        </w:rPr>
        <w:t>Safety</w:t>
      </w:r>
      <w:r>
        <w:rPr>
          <w:rFonts w:ascii="Courier New"/>
          <w:sz w:val="24"/>
        </w:rPr>
      </w:r>
    </w:p>
    <w:p>
      <w:pPr>
        <w:spacing w:line="240" w:lineRule="auto" w:before="3"/>
        <w:ind w:right="0"/>
        <w:rPr>
          <w:rFonts w:ascii="Courier New" w:hAnsi="Courier New" w:cs="Courier New" w:eastAsia="Courier New" w:hint="default"/>
          <w:sz w:val="17"/>
          <w:szCs w:val="17"/>
        </w:rPr>
      </w:pPr>
    </w:p>
    <w:p>
      <w:pPr>
        <w:pStyle w:val="ListParagraph"/>
        <w:numPr>
          <w:ilvl w:val="2"/>
          <w:numId w:val="51"/>
        </w:numPr>
        <w:tabs>
          <w:tab w:pos="1828" w:val="left" w:leader="none"/>
        </w:tabs>
        <w:spacing w:line="480" w:lineRule="auto" w:before="76" w:after="0"/>
        <w:ind w:left="100" w:right="395" w:firstLine="720"/>
        <w:jc w:val="left"/>
        <w:rPr>
          <w:rFonts w:ascii="Courier New" w:hAnsi="Courier New" w:cs="Courier New" w:eastAsia="Courier New" w:hint="default"/>
          <w:sz w:val="24"/>
          <w:szCs w:val="24"/>
        </w:rPr>
      </w:pPr>
      <w:r>
        <w:rPr>
          <w:rFonts w:ascii="Courier New"/>
          <w:sz w:val="24"/>
        </w:rPr>
        <w:t>This procedure does not address all of the</w:t>
      </w:r>
      <w:r>
        <w:rPr>
          <w:rFonts w:ascii="Courier New"/>
          <w:spacing w:val="-38"/>
          <w:sz w:val="24"/>
        </w:rPr>
        <w:t> </w:t>
      </w:r>
      <w:r>
        <w:rPr>
          <w:rFonts w:ascii="Courier New"/>
          <w:sz w:val="24"/>
        </w:rPr>
        <w:t>safety </w:t>
      </w:r>
      <w:r>
        <w:rPr>
          <w:rFonts w:ascii="Courier New"/>
          <w:sz w:val="24"/>
        </w:rPr>
        <w:t>concerns associated with its use. It is the responsibility</w:t>
      </w:r>
      <w:r>
        <w:rPr>
          <w:rFonts w:ascii="Courier New"/>
          <w:spacing w:val="-48"/>
          <w:sz w:val="24"/>
        </w:rPr>
        <w:t> </w:t>
      </w:r>
      <w:r>
        <w:rPr>
          <w:rFonts w:ascii="Courier New"/>
          <w:sz w:val="24"/>
        </w:rPr>
        <w:t>of </w:t>
      </w:r>
      <w:r>
        <w:rPr>
          <w:rFonts w:ascii="Courier New"/>
          <w:sz w:val="24"/>
        </w:rPr>
        <w:t>the user of this standard to establish appropriate field and laboratory safety and health practices and determine the applicability of regulatory limitations prior to</w:t>
      </w:r>
      <w:r>
        <w:rPr>
          <w:rFonts w:ascii="Courier New"/>
          <w:spacing w:val="-43"/>
          <w:sz w:val="24"/>
        </w:rPr>
        <w:t> </w:t>
      </w:r>
      <w:r>
        <w:rPr>
          <w:rFonts w:ascii="Courier New"/>
          <w:sz w:val="24"/>
        </w:rPr>
        <w:t>use.</w:t>
      </w:r>
    </w:p>
    <w:p>
      <w:pPr>
        <w:pStyle w:val="ListParagraph"/>
        <w:numPr>
          <w:ilvl w:val="2"/>
          <w:numId w:val="51"/>
        </w:numPr>
        <w:tabs>
          <w:tab w:pos="1828" w:val="left" w:leader="none"/>
        </w:tabs>
        <w:spacing w:line="480" w:lineRule="auto" w:before="0" w:after="0"/>
        <w:ind w:left="100" w:right="251" w:firstLine="720"/>
        <w:jc w:val="left"/>
        <w:rPr>
          <w:rFonts w:ascii="Courier New" w:hAnsi="Courier New" w:cs="Courier New" w:eastAsia="Courier New" w:hint="default"/>
          <w:sz w:val="24"/>
          <w:szCs w:val="24"/>
        </w:rPr>
      </w:pPr>
      <w:r>
        <w:rPr>
          <w:rFonts w:ascii="Courier New"/>
          <w:sz w:val="24"/>
        </w:rPr>
        <w:t>Laboratory analysts must exercise appropriate</w:t>
      </w:r>
      <w:r>
        <w:rPr>
          <w:rFonts w:ascii="Courier New"/>
          <w:spacing w:val="-39"/>
          <w:sz w:val="24"/>
        </w:rPr>
        <w:t> </w:t>
      </w:r>
      <w:r>
        <w:rPr>
          <w:rFonts w:ascii="Courier New"/>
          <w:sz w:val="24"/>
        </w:rPr>
        <w:t>care </w:t>
      </w:r>
      <w:r>
        <w:rPr>
          <w:rFonts w:ascii="Courier New"/>
          <w:sz w:val="24"/>
        </w:rPr>
        <w:t>in working with high-pressure gas</w:t>
      </w:r>
      <w:r>
        <w:rPr>
          <w:rFonts w:ascii="Courier New"/>
          <w:spacing w:val="-37"/>
          <w:sz w:val="24"/>
        </w:rPr>
        <w:t> </w:t>
      </w:r>
      <w:r>
        <w:rPr>
          <w:rFonts w:ascii="Courier New"/>
          <w:sz w:val="24"/>
        </w:rPr>
        <w:t>cylinders.</w:t>
      </w:r>
    </w:p>
    <w:p>
      <w:pPr>
        <w:pStyle w:val="ListParagraph"/>
        <w:numPr>
          <w:ilvl w:val="1"/>
          <w:numId w:val="51"/>
        </w:numPr>
        <w:tabs>
          <w:tab w:pos="820" w:val="left" w:leader="none"/>
        </w:tabs>
        <w:spacing w:line="240" w:lineRule="auto" w:before="0" w:after="0"/>
        <w:ind w:left="819" w:right="0" w:hanging="719"/>
        <w:jc w:val="left"/>
        <w:rPr>
          <w:rFonts w:ascii="Courier New" w:hAnsi="Courier New" w:cs="Courier New" w:eastAsia="Courier New" w:hint="default"/>
          <w:sz w:val="24"/>
          <w:szCs w:val="24"/>
        </w:rPr>
      </w:pPr>
      <w:r>
        <w:rPr>
          <w:rFonts w:ascii="Courier New"/>
          <w:sz w:val="24"/>
          <w:u w:val="single" w:color="000000"/>
        </w:rPr>
        <w:t>Equipment and</w:t>
      </w:r>
      <w:r>
        <w:rPr>
          <w:rFonts w:ascii="Courier New"/>
          <w:spacing w:val="-19"/>
          <w:sz w:val="24"/>
          <w:u w:val="single" w:color="000000"/>
        </w:rPr>
        <w:t> </w:t>
      </w:r>
      <w:r>
        <w:rPr>
          <w:rFonts w:ascii="Courier New"/>
          <w:sz w:val="24"/>
          <w:u w:val="single" w:color="000000"/>
        </w:rPr>
        <w:t>Supplies</w:t>
      </w:r>
      <w:r>
        <w:rPr>
          <w:rFonts w:ascii="Courier New"/>
          <w:sz w:val="24"/>
        </w:rPr>
      </w:r>
    </w:p>
    <w:p>
      <w:pPr>
        <w:spacing w:line="240" w:lineRule="auto" w:before="3"/>
        <w:ind w:right="0"/>
        <w:rPr>
          <w:rFonts w:ascii="Courier New" w:hAnsi="Courier New" w:cs="Courier New" w:eastAsia="Courier New" w:hint="default"/>
          <w:sz w:val="17"/>
          <w:szCs w:val="17"/>
        </w:rPr>
      </w:pPr>
    </w:p>
    <w:p>
      <w:pPr>
        <w:pStyle w:val="ListParagraph"/>
        <w:numPr>
          <w:ilvl w:val="2"/>
          <w:numId w:val="51"/>
        </w:numPr>
        <w:tabs>
          <w:tab w:pos="1828" w:val="left" w:leader="none"/>
        </w:tabs>
        <w:spacing w:line="480" w:lineRule="auto" w:before="76" w:after="0"/>
        <w:ind w:left="100" w:right="107" w:firstLine="720"/>
        <w:jc w:val="left"/>
        <w:rPr>
          <w:rFonts w:ascii="Courier New" w:hAnsi="Courier New" w:cs="Courier New" w:eastAsia="Courier New" w:hint="default"/>
          <w:sz w:val="24"/>
          <w:szCs w:val="24"/>
        </w:rPr>
      </w:pPr>
      <w:r>
        <w:rPr>
          <w:rFonts w:ascii="Courier New"/>
          <w:sz w:val="24"/>
        </w:rPr>
        <w:t>You must use an exposure chamber of sufficient</w:t>
      </w:r>
      <w:r>
        <w:rPr>
          <w:rFonts w:ascii="Courier New"/>
          <w:spacing w:val="-39"/>
          <w:sz w:val="24"/>
        </w:rPr>
        <w:t> </w:t>
      </w:r>
      <w:r>
        <w:rPr>
          <w:rFonts w:ascii="Courier New"/>
          <w:sz w:val="24"/>
        </w:rPr>
        <w:t>size </w:t>
      </w:r>
      <w:r>
        <w:rPr>
          <w:rFonts w:ascii="Courier New"/>
          <w:sz w:val="24"/>
        </w:rPr>
        <w:t>to simultaneously expose a minimum of eight sorbent</w:t>
      </w:r>
      <w:r>
        <w:rPr>
          <w:rFonts w:ascii="Courier New"/>
          <w:spacing w:val="-45"/>
          <w:sz w:val="24"/>
        </w:rPr>
        <w:t> </w:t>
      </w:r>
      <w:r>
        <w:rPr>
          <w:rFonts w:ascii="Courier New"/>
          <w:sz w:val="24"/>
        </w:rPr>
        <w:t>tubes.</w:t>
      </w:r>
    </w:p>
    <w:p>
      <w:pPr>
        <w:pStyle w:val="ListParagraph"/>
        <w:numPr>
          <w:ilvl w:val="2"/>
          <w:numId w:val="51"/>
        </w:numPr>
        <w:tabs>
          <w:tab w:pos="1828" w:val="left" w:leader="none"/>
        </w:tabs>
        <w:spacing w:line="480" w:lineRule="auto" w:before="0" w:after="0"/>
        <w:ind w:left="100" w:right="251" w:firstLine="720"/>
        <w:jc w:val="left"/>
        <w:rPr>
          <w:rFonts w:ascii="Courier New" w:hAnsi="Courier New" w:cs="Courier New" w:eastAsia="Courier New" w:hint="default"/>
          <w:sz w:val="24"/>
          <w:szCs w:val="24"/>
        </w:rPr>
      </w:pPr>
      <w:r>
        <w:rPr>
          <w:rFonts w:ascii="Courier New"/>
          <w:sz w:val="24"/>
        </w:rPr>
        <w:t>Your exposure chamber must not contain VOC that interfere with the compound under evaluation. Chambers made</w:t>
      </w:r>
      <w:r>
        <w:rPr>
          <w:rFonts w:ascii="Courier New"/>
          <w:spacing w:val="-47"/>
          <w:sz w:val="24"/>
        </w:rPr>
        <w:t> </w:t>
      </w:r>
      <w:r>
        <w:rPr>
          <w:rFonts w:ascii="Courier New"/>
          <w:sz w:val="24"/>
        </w:rPr>
        <w:t>of </w:t>
      </w:r>
      <w:r>
        <w:rPr>
          <w:rFonts w:ascii="Courier New"/>
          <w:sz w:val="24"/>
        </w:rPr>
        <w:t>glass and/or stainless steel have been used successfully</w:t>
      </w:r>
      <w:r>
        <w:rPr>
          <w:rFonts w:ascii="Courier New"/>
          <w:spacing w:val="-47"/>
          <w:sz w:val="24"/>
        </w:rPr>
        <w:t> </w:t>
      </w:r>
      <w:r>
        <w:rPr>
          <w:rFonts w:ascii="Courier New"/>
          <w:sz w:val="24"/>
        </w:rPr>
        <w:t>for</w:t>
      </w:r>
    </w:p>
    <w:p>
      <w:pPr>
        <w:spacing w:after="0" w:line="480" w:lineRule="auto"/>
        <w:jc w:val="left"/>
        <w:rPr>
          <w:rFonts w:ascii="Courier New" w:hAnsi="Courier New" w:cs="Courier New" w:eastAsia="Courier New" w:hint="default"/>
          <w:sz w:val="24"/>
          <w:szCs w:val="24"/>
        </w:rPr>
        <w:sectPr>
          <w:pgSz w:w="12240" w:h="15840"/>
          <w:pgMar w:top="1380" w:bottom="280" w:left="1340" w:right="1620"/>
        </w:sectPr>
      </w:pPr>
    </w:p>
    <w:p>
      <w:pPr>
        <w:pStyle w:val="BodyText"/>
        <w:spacing w:line="240" w:lineRule="auto" w:before="65"/>
        <w:ind w:right="0" w:firstLine="0"/>
        <w:jc w:val="left"/>
      </w:pPr>
      <w:r>
        <w:rPr/>
        <w:t>measurement of known concentration of selected VOC</w:t>
      </w:r>
      <w:r>
        <w:rPr>
          <w:spacing w:val="-50"/>
        </w:rPr>
        <w:t> </w:t>
      </w:r>
      <w:r>
        <w:rPr/>
        <w:t>compounds.</w:t>
      </w:r>
    </w:p>
    <w:p>
      <w:pPr>
        <w:spacing w:line="240" w:lineRule="auto" w:before="11"/>
        <w:ind w:right="0"/>
        <w:rPr>
          <w:rFonts w:ascii="Courier New" w:hAnsi="Courier New" w:cs="Courier New" w:eastAsia="Courier New" w:hint="default"/>
          <w:sz w:val="23"/>
          <w:szCs w:val="23"/>
        </w:rPr>
      </w:pPr>
    </w:p>
    <w:p>
      <w:pPr>
        <w:pStyle w:val="ListParagraph"/>
        <w:numPr>
          <w:ilvl w:val="2"/>
          <w:numId w:val="51"/>
        </w:numPr>
        <w:tabs>
          <w:tab w:pos="1828" w:val="left" w:leader="none"/>
        </w:tabs>
        <w:spacing w:line="240" w:lineRule="auto" w:before="0" w:after="0"/>
        <w:ind w:left="1827" w:right="0" w:hanging="1007"/>
        <w:jc w:val="left"/>
        <w:rPr>
          <w:rFonts w:ascii="Courier New" w:hAnsi="Courier New" w:cs="Courier New" w:eastAsia="Courier New" w:hint="default"/>
          <w:sz w:val="24"/>
          <w:szCs w:val="24"/>
        </w:rPr>
      </w:pPr>
      <w:r>
        <w:rPr>
          <w:rFonts w:ascii="Courier New"/>
          <w:sz w:val="24"/>
        </w:rPr>
        <w:t>The following equipment and supplies are</w:t>
      </w:r>
      <w:r>
        <w:rPr>
          <w:rFonts w:ascii="Courier New"/>
          <w:spacing w:val="-39"/>
          <w:sz w:val="24"/>
        </w:rPr>
        <w:t> </w:t>
      </w:r>
      <w:r>
        <w:rPr>
          <w:rFonts w:ascii="Courier New"/>
          <w:sz w:val="24"/>
        </w:rPr>
        <w:t>needed:</w:t>
      </w:r>
    </w:p>
    <w:p>
      <w:pPr>
        <w:spacing w:line="240" w:lineRule="auto" w:before="11"/>
        <w:ind w:right="0"/>
        <w:rPr>
          <w:rFonts w:ascii="Courier New" w:hAnsi="Courier New" w:cs="Courier New" w:eastAsia="Courier New" w:hint="default"/>
          <w:sz w:val="23"/>
          <w:szCs w:val="23"/>
        </w:rPr>
      </w:pPr>
    </w:p>
    <w:p>
      <w:pPr>
        <w:pStyle w:val="ListParagraph"/>
        <w:numPr>
          <w:ilvl w:val="0"/>
          <w:numId w:val="52"/>
        </w:numPr>
        <w:tabs>
          <w:tab w:pos="1180" w:val="left" w:leader="none"/>
        </w:tabs>
        <w:spacing w:line="240" w:lineRule="auto" w:before="0" w:after="0"/>
        <w:ind w:left="1180" w:right="0" w:hanging="360"/>
        <w:jc w:val="left"/>
        <w:rPr>
          <w:rFonts w:ascii="Courier New" w:hAnsi="Courier New" w:cs="Courier New" w:eastAsia="Courier New" w:hint="default"/>
          <w:sz w:val="24"/>
          <w:szCs w:val="24"/>
        </w:rPr>
      </w:pPr>
      <w:r>
        <w:rPr>
          <w:rFonts w:ascii="Courier New"/>
          <w:sz w:val="24"/>
        </w:rPr>
        <w:t>Clean, white cotton or nitrile</w:t>
      </w:r>
      <w:r>
        <w:rPr>
          <w:rFonts w:ascii="Courier New"/>
          <w:spacing w:val="-29"/>
          <w:sz w:val="24"/>
        </w:rPr>
        <w:t> </w:t>
      </w:r>
      <w:r>
        <w:rPr>
          <w:rFonts w:ascii="Courier New"/>
          <w:sz w:val="24"/>
        </w:rPr>
        <w:t>gloves;</w:t>
      </w:r>
    </w:p>
    <w:p>
      <w:pPr>
        <w:spacing w:line="240" w:lineRule="auto" w:before="1"/>
        <w:ind w:right="0"/>
        <w:rPr>
          <w:rFonts w:ascii="Courier New" w:hAnsi="Courier New" w:cs="Courier New" w:eastAsia="Courier New" w:hint="default"/>
          <w:sz w:val="24"/>
          <w:szCs w:val="24"/>
        </w:rPr>
      </w:pPr>
    </w:p>
    <w:p>
      <w:pPr>
        <w:pStyle w:val="ListParagraph"/>
        <w:numPr>
          <w:ilvl w:val="0"/>
          <w:numId w:val="52"/>
        </w:numPr>
        <w:tabs>
          <w:tab w:pos="1180" w:val="left" w:leader="none"/>
        </w:tabs>
        <w:spacing w:line="434" w:lineRule="auto" w:before="0" w:after="0"/>
        <w:ind w:left="1180" w:right="399" w:hanging="360"/>
        <w:jc w:val="left"/>
        <w:rPr>
          <w:rFonts w:ascii="Courier New" w:hAnsi="Courier New" w:cs="Courier New" w:eastAsia="Courier New" w:hint="default"/>
          <w:sz w:val="24"/>
          <w:szCs w:val="24"/>
        </w:rPr>
      </w:pPr>
      <w:r>
        <w:rPr>
          <w:rFonts w:ascii="Courier New"/>
          <w:sz w:val="24"/>
        </w:rPr>
        <w:t>Conditioned passive sampling device tubes and</w:t>
      </w:r>
      <w:r>
        <w:rPr>
          <w:rFonts w:ascii="Courier New"/>
          <w:spacing w:val="-42"/>
          <w:sz w:val="24"/>
        </w:rPr>
        <w:t> </w:t>
      </w:r>
      <w:r>
        <w:rPr>
          <w:rFonts w:ascii="Courier New"/>
          <w:sz w:val="24"/>
        </w:rPr>
        <w:t>diffusion </w:t>
      </w:r>
      <w:r>
        <w:rPr>
          <w:rFonts w:ascii="Courier New"/>
          <w:sz w:val="24"/>
        </w:rPr>
        <w:t>caps;</w:t>
      </w:r>
      <w:r>
        <w:rPr>
          <w:rFonts w:ascii="Courier New"/>
          <w:spacing w:val="-7"/>
          <w:sz w:val="24"/>
        </w:rPr>
        <w:t> </w:t>
      </w:r>
      <w:r>
        <w:rPr>
          <w:rFonts w:ascii="Courier New"/>
          <w:sz w:val="24"/>
        </w:rPr>
        <w:t>and</w:t>
      </w:r>
    </w:p>
    <w:p>
      <w:pPr>
        <w:pStyle w:val="ListParagraph"/>
        <w:numPr>
          <w:ilvl w:val="0"/>
          <w:numId w:val="52"/>
        </w:numPr>
        <w:tabs>
          <w:tab w:pos="1180" w:val="left" w:leader="none"/>
        </w:tabs>
        <w:spacing w:line="436" w:lineRule="auto" w:before="51" w:after="0"/>
        <w:ind w:left="1180" w:right="831" w:hanging="360"/>
        <w:jc w:val="left"/>
        <w:rPr>
          <w:rFonts w:ascii="Courier New" w:hAnsi="Courier New" w:cs="Courier New" w:eastAsia="Courier New" w:hint="default"/>
          <w:sz w:val="24"/>
          <w:szCs w:val="24"/>
        </w:rPr>
      </w:pPr>
      <w:r>
        <w:rPr>
          <w:rFonts w:ascii="Courier New"/>
          <w:sz w:val="24"/>
        </w:rPr>
        <w:t>NIST traceable high resolution digital gas mass</w:t>
      </w:r>
      <w:r>
        <w:rPr>
          <w:rFonts w:ascii="Courier New"/>
          <w:spacing w:val="-41"/>
          <w:sz w:val="24"/>
        </w:rPr>
        <w:t> </w:t>
      </w:r>
      <w:r>
        <w:rPr>
          <w:rFonts w:ascii="Courier New"/>
          <w:sz w:val="24"/>
        </w:rPr>
        <w:t>flow </w:t>
      </w:r>
      <w:r>
        <w:rPr>
          <w:rFonts w:ascii="Courier New"/>
          <w:sz w:val="24"/>
        </w:rPr>
        <w:t>meters (MFMs) or flow controllers</w:t>
      </w:r>
      <w:r>
        <w:rPr>
          <w:rFonts w:ascii="Courier New"/>
          <w:spacing w:val="-33"/>
          <w:sz w:val="24"/>
        </w:rPr>
        <w:t> </w:t>
      </w:r>
      <w:r>
        <w:rPr>
          <w:rFonts w:ascii="Courier New"/>
          <w:sz w:val="24"/>
        </w:rPr>
        <w:t>(MFCs).</w:t>
      </w:r>
    </w:p>
    <w:p>
      <w:pPr>
        <w:pStyle w:val="ListParagraph"/>
        <w:numPr>
          <w:ilvl w:val="1"/>
          <w:numId w:val="51"/>
        </w:numPr>
        <w:tabs>
          <w:tab w:pos="820" w:val="left" w:leader="none"/>
        </w:tabs>
        <w:spacing w:line="240" w:lineRule="auto" w:before="48" w:after="0"/>
        <w:ind w:left="819" w:right="0" w:hanging="719"/>
        <w:jc w:val="left"/>
        <w:rPr>
          <w:rFonts w:ascii="Courier New" w:hAnsi="Courier New" w:cs="Courier New" w:eastAsia="Courier New" w:hint="default"/>
          <w:sz w:val="24"/>
          <w:szCs w:val="24"/>
        </w:rPr>
      </w:pPr>
      <w:r>
        <w:rPr>
          <w:rFonts w:ascii="Courier New"/>
          <w:sz w:val="24"/>
          <w:u w:val="single" w:color="000000"/>
        </w:rPr>
        <w:t>Reagents and</w:t>
      </w:r>
      <w:r>
        <w:rPr>
          <w:rFonts w:ascii="Courier New"/>
          <w:spacing w:val="-19"/>
          <w:sz w:val="24"/>
          <w:u w:val="single" w:color="000000"/>
        </w:rPr>
        <w:t> </w:t>
      </w:r>
      <w:r>
        <w:rPr>
          <w:rFonts w:ascii="Courier New"/>
          <w:sz w:val="24"/>
          <w:u w:val="single" w:color="000000"/>
        </w:rPr>
        <w:t>Standards</w:t>
      </w:r>
      <w:r>
        <w:rPr>
          <w:rFonts w:ascii="Courier New"/>
          <w:sz w:val="24"/>
        </w:rPr>
      </w:r>
    </w:p>
    <w:p>
      <w:pPr>
        <w:spacing w:line="240" w:lineRule="auto" w:before="3"/>
        <w:ind w:right="0"/>
        <w:rPr>
          <w:rFonts w:ascii="Courier New" w:hAnsi="Courier New" w:cs="Courier New" w:eastAsia="Courier New" w:hint="default"/>
          <w:sz w:val="17"/>
          <w:szCs w:val="17"/>
        </w:rPr>
      </w:pPr>
    </w:p>
    <w:p>
      <w:pPr>
        <w:pStyle w:val="ListParagraph"/>
        <w:numPr>
          <w:ilvl w:val="2"/>
          <w:numId w:val="51"/>
        </w:numPr>
        <w:tabs>
          <w:tab w:pos="1828" w:val="left" w:leader="none"/>
        </w:tabs>
        <w:spacing w:line="480" w:lineRule="auto" w:before="76" w:after="0"/>
        <w:ind w:left="100" w:right="327" w:firstLine="720"/>
        <w:jc w:val="left"/>
        <w:rPr>
          <w:rFonts w:ascii="Courier New" w:hAnsi="Courier New" w:cs="Courier New" w:eastAsia="Courier New" w:hint="default"/>
          <w:sz w:val="24"/>
          <w:szCs w:val="24"/>
        </w:rPr>
      </w:pPr>
      <w:r>
        <w:rPr>
          <w:rFonts w:ascii="Courier New"/>
          <w:sz w:val="24"/>
        </w:rPr>
        <w:t>You must generate an exposure gas that contains between 35 and 75 percent relative humidity and a</w:t>
      </w:r>
      <w:r>
        <w:rPr>
          <w:rFonts w:ascii="Courier New"/>
          <w:spacing w:val="-49"/>
          <w:sz w:val="24"/>
        </w:rPr>
        <w:t> </w:t>
      </w:r>
      <w:r>
        <w:rPr>
          <w:rFonts w:ascii="Courier New"/>
          <w:sz w:val="24"/>
        </w:rPr>
        <w:t>concentration </w:t>
      </w:r>
      <w:r>
        <w:rPr>
          <w:rFonts w:ascii="Courier New"/>
          <w:sz w:val="24"/>
        </w:rPr>
        <w:t>of target compound(s) within 2 to 5 times the concentration to be measured in the</w:t>
      </w:r>
      <w:r>
        <w:rPr>
          <w:rFonts w:ascii="Courier New"/>
          <w:spacing w:val="-20"/>
          <w:sz w:val="24"/>
        </w:rPr>
        <w:t> </w:t>
      </w:r>
      <w:r>
        <w:rPr>
          <w:rFonts w:ascii="Courier New"/>
          <w:sz w:val="24"/>
        </w:rPr>
        <w:t>field.</w:t>
      </w:r>
    </w:p>
    <w:p>
      <w:pPr>
        <w:pStyle w:val="ListParagraph"/>
        <w:numPr>
          <w:ilvl w:val="2"/>
          <w:numId w:val="51"/>
        </w:numPr>
        <w:tabs>
          <w:tab w:pos="1828" w:val="left" w:leader="none"/>
        </w:tabs>
        <w:spacing w:line="480" w:lineRule="auto" w:before="1" w:after="0"/>
        <w:ind w:left="100" w:right="615" w:firstLine="720"/>
        <w:jc w:val="left"/>
        <w:rPr>
          <w:rFonts w:ascii="Courier New" w:hAnsi="Courier New" w:cs="Courier New" w:eastAsia="Courier New" w:hint="default"/>
          <w:sz w:val="24"/>
          <w:szCs w:val="24"/>
        </w:rPr>
      </w:pPr>
      <w:r>
        <w:rPr>
          <w:rFonts w:ascii="Courier New"/>
          <w:sz w:val="24"/>
        </w:rPr>
        <w:t>Target gas concentrations must be generated with certified gas standards and diluted with humid clean air. Dilution to reach the desired concentration must be done</w:t>
      </w:r>
      <w:r>
        <w:rPr>
          <w:rFonts w:ascii="Courier New"/>
          <w:spacing w:val="-47"/>
          <w:sz w:val="24"/>
        </w:rPr>
        <w:t> </w:t>
      </w:r>
      <w:r>
        <w:rPr>
          <w:rFonts w:ascii="Courier New"/>
          <w:sz w:val="24"/>
        </w:rPr>
        <w:t>with </w:t>
      </w:r>
      <w:r>
        <w:rPr>
          <w:rFonts w:ascii="Courier New"/>
          <w:sz w:val="24"/>
        </w:rPr>
        <w:t>zero grade air or</w:t>
      </w:r>
      <w:r>
        <w:rPr>
          <w:rFonts w:ascii="Courier New"/>
          <w:spacing w:val="-20"/>
          <w:sz w:val="24"/>
        </w:rPr>
        <w:t> </w:t>
      </w:r>
      <w:r>
        <w:rPr>
          <w:rFonts w:ascii="Courier New"/>
          <w:sz w:val="24"/>
        </w:rPr>
        <w:t>better.</w:t>
      </w:r>
    </w:p>
    <w:p>
      <w:pPr>
        <w:pStyle w:val="ListParagraph"/>
        <w:numPr>
          <w:ilvl w:val="2"/>
          <w:numId w:val="51"/>
        </w:numPr>
        <w:tabs>
          <w:tab w:pos="1828" w:val="left" w:leader="none"/>
        </w:tabs>
        <w:spacing w:line="240" w:lineRule="auto" w:before="0" w:after="0"/>
        <w:ind w:left="1827" w:right="0" w:hanging="1007"/>
        <w:jc w:val="left"/>
        <w:rPr>
          <w:rFonts w:ascii="Courier New" w:hAnsi="Courier New" w:cs="Courier New" w:eastAsia="Courier New" w:hint="default"/>
          <w:sz w:val="24"/>
          <w:szCs w:val="24"/>
        </w:rPr>
      </w:pPr>
      <w:r>
        <w:rPr>
          <w:rFonts w:ascii="Courier New"/>
          <w:sz w:val="24"/>
        </w:rPr>
        <w:t>The following reagents and standards are</w:t>
      </w:r>
      <w:r>
        <w:rPr>
          <w:rFonts w:ascii="Courier New"/>
          <w:spacing w:val="-39"/>
          <w:sz w:val="24"/>
        </w:rPr>
        <w:t> </w:t>
      </w:r>
      <w:r>
        <w:rPr>
          <w:rFonts w:ascii="Courier New"/>
          <w:sz w:val="24"/>
        </w:rPr>
        <w:t>needed:</w:t>
      </w:r>
    </w:p>
    <w:p>
      <w:pPr>
        <w:spacing w:line="240" w:lineRule="auto" w:before="11"/>
        <w:ind w:right="0"/>
        <w:rPr>
          <w:rFonts w:ascii="Courier New" w:hAnsi="Courier New" w:cs="Courier New" w:eastAsia="Courier New" w:hint="default"/>
          <w:sz w:val="23"/>
          <w:szCs w:val="23"/>
        </w:rPr>
      </w:pPr>
    </w:p>
    <w:p>
      <w:pPr>
        <w:pStyle w:val="ListParagraph"/>
        <w:numPr>
          <w:ilvl w:val="0"/>
          <w:numId w:val="53"/>
        </w:numPr>
        <w:tabs>
          <w:tab w:pos="1180" w:val="left" w:leader="none"/>
        </w:tabs>
        <w:spacing w:line="240" w:lineRule="auto" w:before="0" w:after="0"/>
        <w:ind w:left="1180" w:right="0" w:hanging="360"/>
        <w:jc w:val="left"/>
        <w:rPr>
          <w:rFonts w:ascii="Courier New" w:hAnsi="Courier New" w:cs="Courier New" w:eastAsia="Courier New" w:hint="default"/>
          <w:sz w:val="24"/>
          <w:szCs w:val="24"/>
        </w:rPr>
      </w:pPr>
      <w:r>
        <w:rPr>
          <w:rFonts w:ascii="Courier New"/>
          <w:sz w:val="24"/>
        </w:rPr>
        <w:t>Distilled water for the</w:t>
      </w:r>
      <w:r>
        <w:rPr>
          <w:rFonts w:ascii="Courier New"/>
          <w:spacing w:val="-33"/>
          <w:sz w:val="24"/>
        </w:rPr>
        <w:t> </w:t>
      </w:r>
      <w:r>
        <w:rPr>
          <w:rFonts w:ascii="Courier New"/>
          <w:sz w:val="24"/>
        </w:rPr>
        <w:t>humidification;</w:t>
      </w:r>
    </w:p>
    <w:p>
      <w:pPr>
        <w:spacing w:line="240" w:lineRule="auto" w:before="1"/>
        <w:ind w:right="0"/>
        <w:rPr>
          <w:rFonts w:ascii="Courier New" w:hAnsi="Courier New" w:cs="Courier New" w:eastAsia="Courier New" w:hint="default"/>
          <w:sz w:val="24"/>
          <w:szCs w:val="24"/>
        </w:rPr>
      </w:pPr>
    </w:p>
    <w:p>
      <w:pPr>
        <w:pStyle w:val="ListParagraph"/>
        <w:numPr>
          <w:ilvl w:val="0"/>
          <w:numId w:val="53"/>
        </w:numPr>
        <w:tabs>
          <w:tab w:pos="1180" w:val="left" w:leader="none"/>
        </w:tabs>
        <w:spacing w:line="429" w:lineRule="auto" w:before="0" w:after="0"/>
        <w:ind w:left="1180" w:right="255" w:hanging="360"/>
        <w:jc w:val="left"/>
        <w:rPr>
          <w:rFonts w:ascii="Courier New" w:hAnsi="Courier New" w:cs="Courier New" w:eastAsia="Courier New" w:hint="default"/>
          <w:sz w:val="24"/>
          <w:szCs w:val="24"/>
        </w:rPr>
      </w:pPr>
      <w:r>
        <w:rPr>
          <w:rFonts w:ascii="Courier New"/>
          <w:sz w:val="24"/>
        </w:rPr>
        <w:t>VOC standards mixtures in high-pressure cylinder certified by the supplier (</w:t>
      </w:r>
      <w:r>
        <w:rPr>
          <w:rFonts w:ascii="Courier New"/>
          <w:b/>
          <w:sz w:val="24"/>
        </w:rPr>
        <w:t>Note: </w:t>
      </w:r>
      <w:r>
        <w:rPr>
          <w:rFonts w:ascii="Courier New"/>
          <w:sz w:val="24"/>
        </w:rPr>
        <w:t>The accuracy of</w:t>
      </w:r>
      <w:r>
        <w:rPr>
          <w:rFonts w:ascii="Courier New"/>
          <w:spacing w:val="-39"/>
          <w:sz w:val="24"/>
        </w:rPr>
        <w:t> </w:t>
      </w:r>
      <w:r>
        <w:rPr>
          <w:rFonts w:ascii="Courier New"/>
          <w:sz w:val="24"/>
        </w:rPr>
        <w:t>the</w:t>
      </w:r>
    </w:p>
    <w:p>
      <w:pPr>
        <w:pStyle w:val="BodyText"/>
        <w:spacing w:line="480" w:lineRule="auto" w:before="63"/>
        <w:ind w:left="1180" w:right="0" w:firstLine="0"/>
        <w:jc w:val="left"/>
      </w:pPr>
      <w:r>
        <w:rPr/>
        <w:t>certified standards has a direct bearing on the accuracy of the measurement results. Typical vendor accuracy is</w:t>
      </w:r>
      <w:r>
        <w:rPr>
          <w:spacing w:val="-44"/>
        </w:rPr>
        <w:t> </w:t>
      </w:r>
      <w:r>
        <w:rPr/>
        <w:t>±5</w:t>
      </w:r>
    </w:p>
    <w:p>
      <w:pPr>
        <w:spacing w:after="0" w:line="480" w:lineRule="auto"/>
        <w:jc w:val="left"/>
        <w:sectPr>
          <w:pgSz w:w="12240" w:h="15840"/>
          <w:pgMar w:top="1380" w:bottom="280" w:left="1340" w:right="1400"/>
        </w:sectPr>
      </w:pPr>
    </w:p>
    <w:p>
      <w:pPr>
        <w:pStyle w:val="BodyText"/>
        <w:spacing w:line="480" w:lineRule="auto" w:before="65"/>
        <w:ind w:left="1180" w:right="103" w:firstLine="0"/>
        <w:jc w:val="left"/>
      </w:pPr>
      <w:r>
        <w:rPr/>
        <w:t>percent accuracy but some VOC may only be available</w:t>
      </w:r>
      <w:r>
        <w:rPr>
          <w:spacing w:val="-41"/>
        </w:rPr>
        <w:t> </w:t>
      </w:r>
      <w:r>
        <w:rPr/>
        <w:t>at </w:t>
      </w:r>
      <w:r>
        <w:rPr/>
        <w:t>lower accuracy (</w:t>
      </w:r>
      <w:r>
        <w:rPr>
          <w:u w:val="single" w:color="000000"/>
        </w:rPr>
        <w:t>e.g.</w:t>
      </w:r>
      <w:r>
        <w:rPr/>
        <w:t>, acrolein at 10 percent));</w:t>
      </w:r>
      <w:r>
        <w:rPr>
          <w:spacing w:val="-39"/>
        </w:rPr>
        <w:t> </w:t>
      </w:r>
      <w:r>
        <w:rPr/>
        <w:t>and</w:t>
      </w:r>
    </w:p>
    <w:p>
      <w:pPr>
        <w:pStyle w:val="ListParagraph"/>
        <w:numPr>
          <w:ilvl w:val="0"/>
          <w:numId w:val="53"/>
        </w:numPr>
        <w:tabs>
          <w:tab w:pos="1180" w:val="left" w:leader="none"/>
        </w:tabs>
        <w:spacing w:line="436" w:lineRule="auto" w:before="0" w:after="0"/>
        <w:ind w:left="1180" w:right="463" w:hanging="360"/>
        <w:jc w:val="left"/>
        <w:rPr>
          <w:rFonts w:ascii="Courier New" w:hAnsi="Courier New" w:cs="Courier New" w:eastAsia="Courier New" w:hint="default"/>
          <w:sz w:val="24"/>
          <w:szCs w:val="24"/>
        </w:rPr>
      </w:pPr>
      <w:r>
        <w:rPr>
          <w:rFonts w:ascii="Courier New"/>
          <w:sz w:val="24"/>
        </w:rPr>
        <w:t>Purified dilution air containing less than 0.2 ppbv</w:t>
      </w:r>
      <w:r>
        <w:rPr>
          <w:rFonts w:ascii="Courier New"/>
          <w:spacing w:val="-42"/>
          <w:sz w:val="24"/>
        </w:rPr>
        <w:t> </w:t>
      </w:r>
      <w:r>
        <w:rPr>
          <w:rFonts w:ascii="Courier New"/>
          <w:sz w:val="24"/>
        </w:rPr>
        <w:t>of </w:t>
      </w:r>
      <w:r>
        <w:rPr>
          <w:rFonts w:ascii="Courier New"/>
          <w:sz w:val="24"/>
        </w:rPr>
        <w:t>the target</w:t>
      </w:r>
      <w:r>
        <w:rPr>
          <w:rFonts w:ascii="Courier New"/>
          <w:spacing w:val="-12"/>
          <w:sz w:val="24"/>
        </w:rPr>
        <w:t> </w:t>
      </w:r>
      <w:r>
        <w:rPr>
          <w:rFonts w:ascii="Courier New"/>
          <w:sz w:val="24"/>
        </w:rPr>
        <w:t>VOC.</w:t>
      </w:r>
    </w:p>
    <w:p>
      <w:pPr>
        <w:pStyle w:val="ListParagraph"/>
        <w:numPr>
          <w:ilvl w:val="1"/>
          <w:numId w:val="51"/>
        </w:numPr>
        <w:tabs>
          <w:tab w:pos="820" w:val="left" w:leader="none"/>
        </w:tabs>
        <w:spacing w:line="240" w:lineRule="auto" w:before="48" w:after="0"/>
        <w:ind w:left="819" w:right="0" w:hanging="719"/>
        <w:jc w:val="left"/>
        <w:rPr>
          <w:rFonts w:ascii="Courier New" w:hAnsi="Courier New" w:cs="Courier New" w:eastAsia="Courier New" w:hint="default"/>
          <w:sz w:val="24"/>
          <w:szCs w:val="24"/>
        </w:rPr>
      </w:pPr>
      <w:r>
        <w:rPr>
          <w:rFonts w:ascii="Courier New"/>
          <w:sz w:val="24"/>
          <w:u w:val="single" w:color="000000"/>
        </w:rPr>
        <w:t>Sample Collection, Preservation and</w:t>
      </w:r>
      <w:r>
        <w:rPr>
          <w:rFonts w:ascii="Courier New"/>
          <w:spacing w:val="-36"/>
          <w:sz w:val="24"/>
          <w:u w:val="single" w:color="000000"/>
        </w:rPr>
        <w:t> </w:t>
      </w:r>
      <w:r>
        <w:rPr>
          <w:rFonts w:ascii="Courier New"/>
          <w:sz w:val="24"/>
          <w:u w:val="single" w:color="000000"/>
        </w:rPr>
        <w:t>Storage</w:t>
      </w:r>
      <w:r>
        <w:rPr>
          <w:rFonts w:ascii="Courier New"/>
          <w:sz w:val="24"/>
        </w:rPr>
      </w:r>
    </w:p>
    <w:p>
      <w:pPr>
        <w:spacing w:line="240" w:lineRule="auto" w:before="3"/>
        <w:ind w:right="0"/>
        <w:rPr>
          <w:rFonts w:ascii="Courier New" w:hAnsi="Courier New" w:cs="Courier New" w:eastAsia="Courier New" w:hint="default"/>
          <w:sz w:val="17"/>
          <w:szCs w:val="17"/>
        </w:rPr>
      </w:pPr>
    </w:p>
    <w:p>
      <w:pPr>
        <w:pStyle w:val="ListParagraph"/>
        <w:numPr>
          <w:ilvl w:val="2"/>
          <w:numId w:val="51"/>
        </w:numPr>
        <w:tabs>
          <w:tab w:pos="1828" w:val="left" w:leader="none"/>
        </w:tabs>
        <w:spacing w:line="480" w:lineRule="auto" w:before="76" w:after="0"/>
        <w:ind w:left="100" w:right="103" w:firstLine="720"/>
        <w:jc w:val="left"/>
        <w:rPr>
          <w:rFonts w:ascii="Courier New" w:hAnsi="Courier New" w:cs="Courier New" w:eastAsia="Courier New" w:hint="default"/>
          <w:sz w:val="24"/>
          <w:szCs w:val="24"/>
        </w:rPr>
      </w:pPr>
      <w:r>
        <w:rPr>
          <w:rFonts w:ascii="Courier New"/>
          <w:sz w:val="24"/>
        </w:rPr>
        <w:t>You must use certified gas standards diluted with humid air. Generate humidified air by adding distilled organic free water to purified or zero grade air. Humidification may be accomplished by quantitative addition of water to the air dilution gas stream in a heated chamber or by passing purified air through a humidifying bubbler. You must control the</w:t>
      </w:r>
      <w:r>
        <w:rPr>
          <w:rFonts w:ascii="Courier New"/>
          <w:spacing w:val="-50"/>
          <w:sz w:val="24"/>
        </w:rPr>
        <w:t> </w:t>
      </w:r>
      <w:r>
        <w:rPr>
          <w:rFonts w:ascii="Courier New"/>
          <w:sz w:val="24"/>
        </w:rPr>
        <w:t>relative </w:t>
      </w:r>
      <w:r>
        <w:rPr>
          <w:rFonts w:ascii="Courier New"/>
          <w:sz w:val="24"/>
        </w:rPr>
        <w:t>humidity in the test gas throughout the period of passive sampler</w:t>
      </w:r>
      <w:r>
        <w:rPr>
          <w:rFonts w:ascii="Courier New"/>
          <w:spacing w:val="-15"/>
          <w:sz w:val="24"/>
        </w:rPr>
        <w:t> </w:t>
      </w:r>
      <w:r>
        <w:rPr>
          <w:rFonts w:ascii="Courier New"/>
          <w:sz w:val="24"/>
        </w:rPr>
        <w:t>exposure.</w:t>
      </w:r>
    </w:p>
    <w:p>
      <w:pPr>
        <w:pStyle w:val="BodyText"/>
        <w:spacing w:line="480" w:lineRule="auto"/>
        <w:ind w:right="103"/>
        <w:jc w:val="left"/>
      </w:pPr>
      <w:r>
        <w:rPr>
          <w:rFonts w:ascii="Courier New"/>
          <w:b/>
        </w:rPr>
        <w:t>Note: </w:t>
      </w:r>
      <w:r>
        <w:rPr/>
        <w:t>The RH in the exposure chamber is directly proportional to the fraction of the purified air that passes through the water in the bubbler before entering the exposure chamber. Achieving uniform humidification in the proper range</w:t>
      </w:r>
      <w:r>
        <w:rPr>
          <w:spacing w:val="-48"/>
        </w:rPr>
        <w:t> </w:t>
      </w:r>
      <w:r>
        <w:rPr/>
        <w:t>is </w:t>
      </w:r>
      <w:r>
        <w:rPr/>
        <w:t>a trial-and-error process with a humidifying bubbler. You may need to heat the bubbler to achieve sufficient humidity. An equilibration period of approximately 15 minutes is required following each adjustment of the air flow through the humidifier. Several adjustments or equilibration cycles may be required to achieve the desired RH</w:t>
      </w:r>
      <w:r>
        <w:rPr>
          <w:spacing w:val="-32"/>
        </w:rPr>
        <w:t> </w:t>
      </w:r>
      <w:r>
        <w:rPr/>
        <w:t>level.</w:t>
      </w:r>
    </w:p>
    <w:p>
      <w:pPr>
        <w:pStyle w:val="BodyText"/>
        <w:spacing w:line="266" w:lineRule="exact"/>
        <w:ind w:left="820" w:right="103" w:firstLine="0"/>
        <w:jc w:val="left"/>
      </w:pPr>
      <w:r>
        <w:rPr>
          <w:rFonts w:ascii="Courier New"/>
          <w:b/>
        </w:rPr>
        <w:t>Note: </w:t>
      </w:r>
      <w:r>
        <w:rPr/>
        <w:t>You will need to determine both the dilution rate</w:t>
      </w:r>
      <w:r>
        <w:rPr>
          <w:spacing w:val="-46"/>
        </w:rPr>
        <w:t> </w:t>
      </w:r>
      <w:r>
        <w:rPr/>
        <w:t>and</w:t>
      </w:r>
    </w:p>
    <w:p>
      <w:pPr>
        <w:spacing w:after="0" w:line="266" w:lineRule="exact"/>
        <w:jc w:val="left"/>
        <w:sectPr>
          <w:pgSz w:w="12240" w:h="15840"/>
          <w:pgMar w:top="1380" w:bottom="280" w:left="1340" w:right="1480"/>
        </w:sectPr>
      </w:pPr>
    </w:p>
    <w:p>
      <w:pPr>
        <w:pStyle w:val="BodyText"/>
        <w:spacing w:line="480" w:lineRule="auto" w:before="65"/>
        <w:ind w:left="120" w:right="247" w:firstLine="0"/>
        <w:jc w:val="left"/>
      </w:pPr>
      <w:r>
        <w:rPr/>
        <w:t>the humidification rate for your design of the exposure</w:t>
      </w:r>
      <w:r>
        <w:rPr>
          <w:spacing w:val="-50"/>
        </w:rPr>
        <w:t> </w:t>
      </w:r>
      <w:r>
        <w:rPr/>
        <w:t>chamber </w:t>
      </w:r>
      <w:r>
        <w:rPr/>
        <w:t>by trial and error before performing method evaluation</w:t>
      </w:r>
      <w:r>
        <w:rPr>
          <w:spacing w:val="-47"/>
        </w:rPr>
        <w:t> </w:t>
      </w:r>
      <w:r>
        <w:rPr/>
        <w:t>tests.</w:t>
      </w:r>
    </w:p>
    <w:p>
      <w:pPr>
        <w:pStyle w:val="ListParagraph"/>
        <w:numPr>
          <w:ilvl w:val="2"/>
          <w:numId w:val="51"/>
        </w:numPr>
        <w:tabs>
          <w:tab w:pos="1848" w:val="left" w:leader="none"/>
        </w:tabs>
        <w:spacing w:line="480" w:lineRule="auto" w:before="0" w:after="0"/>
        <w:ind w:left="120" w:right="535" w:firstLine="720"/>
        <w:jc w:val="left"/>
        <w:rPr>
          <w:rFonts w:ascii="Courier New" w:hAnsi="Courier New" w:cs="Courier New" w:eastAsia="Courier New" w:hint="default"/>
          <w:sz w:val="24"/>
          <w:szCs w:val="24"/>
        </w:rPr>
      </w:pPr>
      <w:r>
        <w:rPr>
          <w:rFonts w:ascii="Courier New"/>
          <w:sz w:val="24"/>
        </w:rPr>
        <w:t>Prepare and condition sorbent tubes following</w:t>
      </w:r>
      <w:r>
        <w:rPr>
          <w:rFonts w:ascii="Courier New"/>
          <w:spacing w:val="-37"/>
          <w:sz w:val="24"/>
        </w:rPr>
        <w:t> </w:t>
      </w:r>
      <w:r>
        <w:rPr>
          <w:rFonts w:ascii="Courier New"/>
          <w:sz w:val="24"/>
        </w:rPr>
        <w:t>the </w:t>
      </w:r>
      <w:r>
        <w:rPr>
          <w:rFonts w:ascii="Courier New"/>
          <w:sz w:val="24"/>
        </w:rPr>
        <w:t>procedures in Method 325B Section</w:t>
      </w:r>
      <w:r>
        <w:rPr>
          <w:rFonts w:ascii="Courier New"/>
          <w:spacing w:val="-30"/>
          <w:sz w:val="24"/>
        </w:rPr>
        <w:t> </w:t>
      </w:r>
      <w:r>
        <w:rPr>
          <w:rFonts w:ascii="Courier New"/>
          <w:sz w:val="24"/>
        </w:rPr>
        <w:t>7.0.</w:t>
      </w:r>
    </w:p>
    <w:p>
      <w:pPr>
        <w:pStyle w:val="ListParagraph"/>
        <w:numPr>
          <w:ilvl w:val="2"/>
          <w:numId w:val="51"/>
        </w:numPr>
        <w:tabs>
          <w:tab w:pos="1848" w:val="left" w:leader="none"/>
        </w:tabs>
        <w:spacing w:line="240" w:lineRule="auto" w:before="1" w:after="0"/>
        <w:ind w:left="1847" w:right="0" w:hanging="1007"/>
        <w:jc w:val="left"/>
        <w:rPr>
          <w:rFonts w:ascii="Courier New" w:hAnsi="Courier New" w:cs="Courier New" w:eastAsia="Courier New" w:hint="default"/>
          <w:sz w:val="24"/>
          <w:szCs w:val="24"/>
        </w:rPr>
      </w:pPr>
      <w:r>
        <w:rPr>
          <w:rFonts w:ascii="Courier New"/>
          <w:sz w:val="24"/>
        </w:rPr>
        <w:t>You must verify that the exposure chamber does</w:t>
      </w:r>
      <w:r>
        <w:rPr>
          <w:rFonts w:ascii="Courier New"/>
          <w:spacing w:val="-39"/>
          <w:sz w:val="24"/>
        </w:rPr>
        <w:t> </w:t>
      </w:r>
      <w:r>
        <w:rPr>
          <w:rFonts w:ascii="Courier New"/>
          <w:sz w:val="24"/>
        </w:rPr>
        <w:t>not</w:t>
      </w:r>
    </w:p>
    <w:p>
      <w:pPr>
        <w:spacing w:line="240" w:lineRule="auto" w:before="11"/>
        <w:ind w:right="0"/>
        <w:rPr>
          <w:rFonts w:ascii="Courier New" w:hAnsi="Courier New" w:cs="Courier New" w:eastAsia="Courier New" w:hint="default"/>
          <w:sz w:val="23"/>
          <w:szCs w:val="23"/>
        </w:rPr>
      </w:pPr>
    </w:p>
    <w:p>
      <w:pPr>
        <w:pStyle w:val="BodyText"/>
        <w:spacing w:line="240" w:lineRule="auto"/>
        <w:ind w:left="120" w:right="247" w:firstLine="0"/>
        <w:jc w:val="left"/>
      </w:pPr>
      <w:r>
        <w:rPr/>
        <w:t>leak.</w:t>
      </w:r>
    </w:p>
    <w:p>
      <w:pPr>
        <w:spacing w:line="240" w:lineRule="auto" w:before="11"/>
        <w:ind w:right="0"/>
        <w:rPr>
          <w:rFonts w:ascii="Courier New" w:hAnsi="Courier New" w:cs="Courier New" w:eastAsia="Courier New" w:hint="default"/>
          <w:sz w:val="23"/>
          <w:szCs w:val="23"/>
        </w:rPr>
      </w:pPr>
    </w:p>
    <w:p>
      <w:pPr>
        <w:pStyle w:val="ListParagraph"/>
        <w:numPr>
          <w:ilvl w:val="2"/>
          <w:numId w:val="51"/>
        </w:numPr>
        <w:tabs>
          <w:tab w:pos="1848" w:val="left" w:leader="none"/>
        </w:tabs>
        <w:spacing w:line="480" w:lineRule="auto" w:before="0" w:after="0"/>
        <w:ind w:left="120" w:right="391" w:firstLine="720"/>
        <w:jc w:val="left"/>
        <w:rPr>
          <w:rFonts w:ascii="Courier New" w:hAnsi="Courier New" w:cs="Courier New" w:eastAsia="Courier New" w:hint="default"/>
          <w:sz w:val="24"/>
          <w:szCs w:val="24"/>
        </w:rPr>
      </w:pPr>
      <w:r>
        <w:rPr>
          <w:rFonts w:ascii="Courier New"/>
          <w:sz w:val="24"/>
        </w:rPr>
        <w:t>You must complete two evaluation tests using a minimum of eight passive sampling tubes in each test with</w:t>
      </w:r>
      <w:r>
        <w:rPr>
          <w:rFonts w:ascii="Courier New"/>
          <w:spacing w:val="-46"/>
          <w:sz w:val="24"/>
        </w:rPr>
        <w:t> </w:t>
      </w:r>
      <w:r>
        <w:rPr>
          <w:rFonts w:ascii="Courier New"/>
          <w:sz w:val="24"/>
        </w:rPr>
        <w:t>less </w:t>
      </w:r>
      <w:r>
        <w:rPr>
          <w:rFonts w:ascii="Courier New"/>
          <w:sz w:val="24"/>
        </w:rPr>
        <w:t>than 5-percent depletion of test analyte by the</w:t>
      </w:r>
      <w:r>
        <w:rPr>
          <w:rFonts w:ascii="Courier New"/>
          <w:spacing w:val="-46"/>
          <w:sz w:val="24"/>
        </w:rPr>
        <w:t> </w:t>
      </w:r>
      <w:r>
        <w:rPr>
          <w:rFonts w:ascii="Courier New"/>
          <w:sz w:val="24"/>
        </w:rPr>
        <w:t>samplers.</w:t>
      </w:r>
    </w:p>
    <w:p>
      <w:pPr>
        <w:pStyle w:val="ListParagraph"/>
        <w:numPr>
          <w:ilvl w:val="3"/>
          <w:numId w:val="51"/>
        </w:numPr>
        <w:tabs>
          <w:tab w:pos="2136" w:val="left" w:leader="none"/>
        </w:tabs>
        <w:spacing w:line="480" w:lineRule="auto" w:before="0" w:after="0"/>
        <w:ind w:left="120" w:right="679" w:firstLine="720"/>
        <w:jc w:val="left"/>
        <w:rPr>
          <w:rFonts w:ascii="Courier New" w:hAnsi="Courier New" w:cs="Courier New" w:eastAsia="Courier New" w:hint="default"/>
          <w:sz w:val="24"/>
          <w:szCs w:val="24"/>
        </w:rPr>
      </w:pPr>
      <w:r>
        <w:rPr>
          <w:rFonts w:ascii="Courier New"/>
          <w:sz w:val="24"/>
        </w:rPr>
        <w:t>Perform at least one evaluation at two to</w:t>
      </w:r>
      <w:r>
        <w:rPr>
          <w:rFonts w:ascii="Courier New"/>
          <w:spacing w:val="-34"/>
          <w:sz w:val="24"/>
        </w:rPr>
        <w:t> </w:t>
      </w:r>
      <w:r>
        <w:rPr>
          <w:rFonts w:ascii="Courier New"/>
          <w:sz w:val="24"/>
        </w:rPr>
        <w:t>five </w:t>
      </w:r>
      <w:r>
        <w:rPr>
          <w:rFonts w:ascii="Courier New"/>
          <w:sz w:val="24"/>
        </w:rPr>
        <w:t>times the estimated analytical detection limit or</w:t>
      </w:r>
      <w:r>
        <w:rPr>
          <w:rFonts w:ascii="Courier New"/>
          <w:spacing w:val="-43"/>
          <w:sz w:val="24"/>
        </w:rPr>
        <w:t> </w:t>
      </w:r>
      <w:r>
        <w:rPr>
          <w:rFonts w:ascii="Courier New"/>
          <w:sz w:val="24"/>
        </w:rPr>
        <w:t>less.</w:t>
      </w:r>
    </w:p>
    <w:p>
      <w:pPr>
        <w:pStyle w:val="ListParagraph"/>
        <w:numPr>
          <w:ilvl w:val="3"/>
          <w:numId w:val="51"/>
        </w:numPr>
        <w:tabs>
          <w:tab w:pos="2136" w:val="left" w:leader="none"/>
        </w:tabs>
        <w:spacing w:line="480" w:lineRule="auto" w:before="0" w:after="0"/>
        <w:ind w:left="120" w:right="823" w:firstLine="720"/>
        <w:jc w:val="left"/>
        <w:rPr>
          <w:rFonts w:ascii="Courier New" w:hAnsi="Courier New" w:cs="Courier New" w:eastAsia="Courier New" w:hint="default"/>
          <w:sz w:val="24"/>
          <w:szCs w:val="24"/>
        </w:rPr>
      </w:pPr>
      <w:r>
        <w:rPr>
          <w:rFonts w:ascii="Courier New"/>
          <w:sz w:val="24"/>
        </w:rPr>
        <w:t>Perform second evaluation at a concentration equivalent to the middle of the analysis calibration</w:t>
      </w:r>
      <w:r>
        <w:rPr>
          <w:rFonts w:ascii="Courier New"/>
          <w:spacing w:val="-47"/>
          <w:sz w:val="24"/>
        </w:rPr>
        <w:t> </w:t>
      </w:r>
      <w:r>
        <w:rPr>
          <w:rFonts w:ascii="Courier New"/>
          <w:sz w:val="24"/>
        </w:rPr>
        <w:t>range.</w:t>
      </w:r>
    </w:p>
    <w:p>
      <w:pPr>
        <w:pStyle w:val="ListParagraph"/>
        <w:numPr>
          <w:ilvl w:val="2"/>
          <w:numId w:val="54"/>
        </w:numPr>
        <w:tabs>
          <w:tab w:pos="1848" w:val="left" w:leader="none"/>
        </w:tabs>
        <w:spacing w:line="480" w:lineRule="auto" w:before="0" w:after="0"/>
        <w:ind w:left="120" w:right="103" w:firstLine="720"/>
        <w:jc w:val="left"/>
        <w:rPr>
          <w:rFonts w:ascii="Courier New" w:hAnsi="Courier New" w:cs="Courier New" w:eastAsia="Courier New" w:hint="default"/>
          <w:sz w:val="24"/>
          <w:szCs w:val="24"/>
        </w:rPr>
      </w:pPr>
      <w:r>
        <w:rPr>
          <w:rFonts w:ascii="Courier New" w:hAnsi="Courier New" w:cs="Courier New" w:eastAsia="Courier New" w:hint="default"/>
          <w:sz w:val="24"/>
          <w:szCs w:val="24"/>
        </w:rPr>
        <w:t>You must evaluate the samplers in the test chamber operating between 35 percent and 75 percent RH, and at 25 ±5</w:t>
      </w:r>
      <w:r>
        <w:rPr>
          <w:rFonts w:ascii="Courier New" w:hAnsi="Courier New" w:cs="Courier New" w:eastAsia="Courier New" w:hint="default"/>
          <w:spacing w:val="-47"/>
          <w:sz w:val="24"/>
          <w:szCs w:val="24"/>
        </w:rPr>
        <w:t> </w:t>
      </w:r>
      <w:r>
        <w:rPr>
          <w:rFonts w:ascii="Courier New" w:hAnsi="Courier New" w:cs="Courier New" w:eastAsia="Courier New" w:hint="default"/>
          <w:sz w:val="24"/>
          <w:szCs w:val="24"/>
        </w:rPr>
        <w:t>°C. </w:t>
      </w:r>
      <w:r>
        <w:rPr>
          <w:rFonts w:ascii="Courier New" w:hAnsi="Courier New" w:cs="Courier New" w:eastAsia="Courier New" w:hint="default"/>
          <w:sz w:val="24"/>
          <w:szCs w:val="24"/>
        </w:rPr>
        <w:t>Allow the exposure chamber to equilibrate for 6 hours before starting an</w:t>
      </w:r>
      <w:r>
        <w:rPr>
          <w:rFonts w:ascii="Courier New" w:hAnsi="Courier New" w:cs="Courier New" w:eastAsia="Courier New" w:hint="default"/>
          <w:spacing w:val="-20"/>
          <w:sz w:val="24"/>
          <w:szCs w:val="24"/>
        </w:rPr>
        <w:t> </w:t>
      </w:r>
      <w:r>
        <w:rPr>
          <w:rFonts w:ascii="Courier New" w:hAnsi="Courier New" w:cs="Courier New" w:eastAsia="Courier New" w:hint="default"/>
          <w:sz w:val="24"/>
          <w:szCs w:val="24"/>
        </w:rPr>
        <w:t>evaluation.</w:t>
      </w:r>
    </w:p>
    <w:p>
      <w:pPr>
        <w:pStyle w:val="ListParagraph"/>
        <w:numPr>
          <w:ilvl w:val="2"/>
          <w:numId w:val="54"/>
        </w:numPr>
        <w:tabs>
          <w:tab w:pos="1848" w:val="left" w:leader="none"/>
        </w:tabs>
        <w:spacing w:line="480" w:lineRule="auto" w:before="0" w:after="0"/>
        <w:ind w:left="120" w:right="822" w:firstLine="720"/>
        <w:jc w:val="left"/>
        <w:rPr>
          <w:rFonts w:ascii="Courier New" w:hAnsi="Courier New" w:cs="Courier New" w:eastAsia="Courier New" w:hint="default"/>
          <w:sz w:val="24"/>
          <w:szCs w:val="24"/>
        </w:rPr>
      </w:pPr>
      <w:r>
        <w:rPr>
          <w:rFonts w:ascii="Courier New" w:hAnsi="Courier New" w:cs="Courier New" w:eastAsia="Courier New" w:hint="default"/>
          <w:sz w:val="24"/>
          <w:szCs w:val="24"/>
        </w:rPr>
        <w:t>The flow rate through the chamber must be </w:t>
      </w:r>
      <w:r>
        <w:rPr>
          <w:rFonts w:ascii="Courier New" w:hAnsi="Courier New" w:cs="Courier New" w:eastAsia="Courier New" w:hint="default"/>
          <w:sz w:val="24"/>
          <w:szCs w:val="24"/>
        </w:rPr>
        <w:t>≤ </w:t>
      </w:r>
      <w:r>
        <w:rPr>
          <w:rFonts w:ascii="Courier New" w:hAnsi="Courier New" w:cs="Courier New" w:eastAsia="Courier New" w:hint="default"/>
          <w:sz w:val="24"/>
          <w:szCs w:val="24"/>
        </w:rPr>
        <w:t>0.5 meter per second face velocity across the sampler</w:t>
      </w:r>
      <w:r>
        <w:rPr>
          <w:rFonts w:ascii="Courier New" w:hAnsi="Courier New" w:cs="Courier New" w:eastAsia="Courier New" w:hint="default"/>
          <w:spacing w:val="-42"/>
          <w:sz w:val="24"/>
          <w:szCs w:val="24"/>
        </w:rPr>
        <w:t> </w:t>
      </w:r>
      <w:r>
        <w:rPr>
          <w:rFonts w:ascii="Courier New" w:hAnsi="Courier New" w:cs="Courier New" w:eastAsia="Courier New" w:hint="default"/>
          <w:sz w:val="24"/>
          <w:szCs w:val="24"/>
        </w:rPr>
        <w:t>face.</w:t>
      </w:r>
    </w:p>
    <w:p>
      <w:pPr>
        <w:pStyle w:val="ListParagraph"/>
        <w:numPr>
          <w:ilvl w:val="2"/>
          <w:numId w:val="54"/>
        </w:numPr>
        <w:tabs>
          <w:tab w:pos="1848" w:val="left" w:leader="none"/>
        </w:tabs>
        <w:spacing w:line="480" w:lineRule="auto" w:before="0" w:after="0"/>
        <w:ind w:left="120" w:right="391" w:firstLine="720"/>
        <w:jc w:val="left"/>
        <w:rPr>
          <w:rFonts w:ascii="Courier New" w:hAnsi="Courier New" w:cs="Courier New" w:eastAsia="Courier New" w:hint="default"/>
          <w:sz w:val="24"/>
          <w:szCs w:val="24"/>
        </w:rPr>
      </w:pPr>
      <w:r>
        <w:rPr>
          <w:rFonts w:ascii="Courier New"/>
          <w:sz w:val="24"/>
        </w:rPr>
        <w:t>Place clean, ready to use sorbent tubes into the exposure chamber for predetermined amounts of time to</w:t>
      </w:r>
      <w:r>
        <w:rPr>
          <w:rFonts w:ascii="Courier New"/>
          <w:spacing w:val="-48"/>
          <w:sz w:val="24"/>
        </w:rPr>
        <w:t> </w:t>
      </w:r>
      <w:r>
        <w:rPr>
          <w:rFonts w:ascii="Courier New"/>
          <w:sz w:val="24"/>
        </w:rPr>
        <w:t>evaluate </w:t>
      </w:r>
      <w:r>
        <w:rPr>
          <w:rFonts w:ascii="Courier New"/>
          <w:sz w:val="24"/>
        </w:rPr>
        <w:t>collection and recovery from the tubes. The exposure time depends on the concentration of volatile test material in the chamber and the detection limit required for the sorbent</w:t>
      </w:r>
      <w:r>
        <w:rPr>
          <w:rFonts w:ascii="Courier New"/>
          <w:spacing w:val="-47"/>
          <w:sz w:val="24"/>
        </w:rPr>
        <w:t> </w:t>
      </w:r>
      <w:r>
        <w:rPr>
          <w:rFonts w:ascii="Courier New"/>
          <w:sz w:val="24"/>
        </w:rPr>
        <w:t>tube</w:t>
      </w:r>
    </w:p>
    <w:p>
      <w:pPr>
        <w:spacing w:after="0" w:line="480" w:lineRule="auto"/>
        <w:jc w:val="left"/>
        <w:rPr>
          <w:rFonts w:ascii="Courier New" w:hAnsi="Courier New" w:cs="Courier New" w:eastAsia="Courier New" w:hint="default"/>
          <w:sz w:val="24"/>
          <w:szCs w:val="24"/>
        </w:rPr>
        <w:sectPr>
          <w:pgSz w:w="12240" w:h="15840"/>
          <w:pgMar w:top="1380" w:bottom="280" w:left="1320" w:right="1480"/>
        </w:sectPr>
      </w:pPr>
    </w:p>
    <w:p>
      <w:pPr>
        <w:pStyle w:val="BodyText"/>
        <w:spacing w:line="480" w:lineRule="auto" w:before="65"/>
        <w:ind w:right="103" w:firstLine="0"/>
        <w:jc w:val="left"/>
      </w:pPr>
      <w:r>
        <w:rPr/>
        <w:t>sampling application. Exposure time should match sample collection time. The sorbent tube exposure chamber time may</w:t>
      </w:r>
      <w:r>
        <w:rPr>
          <w:spacing w:val="-48"/>
        </w:rPr>
        <w:t> </w:t>
      </w:r>
      <w:r>
        <w:rPr/>
        <w:t>not </w:t>
      </w:r>
      <w:r>
        <w:rPr/>
        <w:t>be less than 24 hours and should not be longer than 2</w:t>
      </w:r>
      <w:r>
        <w:rPr>
          <w:spacing w:val="-45"/>
        </w:rPr>
        <w:t> </w:t>
      </w:r>
      <w:r>
        <w:rPr/>
        <w:t>weeks.</w:t>
      </w:r>
    </w:p>
    <w:p>
      <w:pPr>
        <w:pStyle w:val="ListParagraph"/>
        <w:numPr>
          <w:ilvl w:val="3"/>
          <w:numId w:val="54"/>
        </w:numPr>
        <w:tabs>
          <w:tab w:pos="2116" w:val="left" w:leader="none"/>
        </w:tabs>
        <w:spacing w:line="480" w:lineRule="auto" w:before="0" w:after="0"/>
        <w:ind w:left="100" w:right="247" w:firstLine="720"/>
        <w:jc w:val="left"/>
        <w:rPr>
          <w:rFonts w:ascii="Courier New" w:hAnsi="Courier New" w:cs="Courier New" w:eastAsia="Courier New" w:hint="default"/>
          <w:sz w:val="24"/>
          <w:szCs w:val="24"/>
        </w:rPr>
      </w:pPr>
      <w:r>
        <w:rPr>
          <w:rFonts w:ascii="Courier New"/>
          <w:sz w:val="24"/>
        </w:rPr>
        <w:t>To start the exposure, place the clean PSDs equipped with diffusion caps on the tube inlet into a</w:t>
      </w:r>
      <w:r>
        <w:rPr>
          <w:rFonts w:ascii="Courier New"/>
          <w:spacing w:val="-49"/>
          <w:sz w:val="24"/>
        </w:rPr>
        <w:t> </w:t>
      </w:r>
      <w:r>
        <w:rPr>
          <w:rFonts w:ascii="Courier New"/>
          <w:sz w:val="24"/>
        </w:rPr>
        <w:t>retaining </w:t>
      </w:r>
      <w:r>
        <w:rPr>
          <w:rFonts w:ascii="Courier New"/>
          <w:sz w:val="24"/>
        </w:rPr>
        <w:t>rack.</w:t>
      </w:r>
    </w:p>
    <w:p>
      <w:pPr>
        <w:pStyle w:val="ListParagraph"/>
        <w:numPr>
          <w:ilvl w:val="3"/>
          <w:numId w:val="54"/>
        </w:numPr>
        <w:tabs>
          <w:tab w:pos="2116" w:val="left" w:leader="none"/>
        </w:tabs>
        <w:spacing w:line="480" w:lineRule="auto" w:before="0" w:after="0"/>
        <w:ind w:left="100" w:right="247" w:firstLine="720"/>
        <w:jc w:val="left"/>
        <w:rPr>
          <w:rFonts w:ascii="Courier New" w:hAnsi="Courier New" w:cs="Courier New" w:eastAsia="Courier New" w:hint="default"/>
          <w:sz w:val="24"/>
          <w:szCs w:val="24"/>
        </w:rPr>
      </w:pPr>
      <w:r>
        <w:rPr>
          <w:rFonts w:ascii="Courier New"/>
          <w:sz w:val="24"/>
        </w:rPr>
        <w:t>Place the entire retaining rack inside the exposure chamber with the diffusive sampling end of the tubes facing into the chamber flow. Seal the chamber and record the exposure start time, chamber RH, chamber temperature, PSD</w:t>
      </w:r>
      <w:r>
        <w:rPr>
          <w:rFonts w:ascii="Courier New"/>
          <w:spacing w:val="-47"/>
          <w:sz w:val="24"/>
        </w:rPr>
        <w:t> </w:t>
      </w:r>
      <w:r>
        <w:rPr>
          <w:rFonts w:ascii="Courier New"/>
          <w:sz w:val="24"/>
        </w:rPr>
        <w:t>types </w:t>
      </w:r>
      <w:r>
        <w:rPr>
          <w:rFonts w:ascii="Courier New"/>
          <w:sz w:val="24"/>
        </w:rPr>
        <w:t>and numbers, orientation of PSDs, and volatile material</w:t>
      </w:r>
      <w:r>
        <w:rPr>
          <w:rFonts w:ascii="Courier New"/>
          <w:spacing w:val="-48"/>
          <w:sz w:val="24"/>
        </w:rPr>
        <w:t> </w:t>
      </w:r>
      <w:r>
        <w:rPr>
          <w:rFonts w:ascii="Courier New"/>
          <w:sz w:val="24"/>
        </w:rPr>
        <w:t>mixture </w:t>
      </w:r>
      <w:r>
        <w:rPr>
          <w:rFonts w:ascii="Courier New"/>
          <w:sz w:val="24"/>
        </w:rPr>
        <w:t>composition (see Figure</w:t>
      </w:r>
      <w:r>
        <w:rPr>
          <w:rFonts w:ascii="Courier New"/>
          <w:spacing w:val="-24"/>
          <w:sz w:val="24"/>
        </w:rPr>
        <w:t> </w:t>
      </w:r>
      <w:r>
        <w:rPr>
          <w:rFonts w:ascii="Courier New"/>
          <w:sz w:val="24"/>
        </w:rPr>
        <w:t>A.2).</w:t>
      </w:r>
    </w:p>
    <w:p>
      <w:pPr>
        <w:pStyle w:val="ListParagraph"/>
        <w:numPr>
          <w:ilvl w:val="3"/>
          <w:numId w:val="54"/>
        </w:numPr>
        <w:tabs>
          <w:tab w:pos="2116" w:val="left" w:leader="none"/>
        </w:tabs>
        <w:spacing w:line="480" w:lineRule="auto" w:before="1" w:after="0"/>
        <w:ind w:left="100" w:right="247" w:firstLine="720"/>
        <w:jc w:val="left"/>
        <w:rPr>
          <w:rFonts w:ascii="Courier New" w:hAnsi="Courier New" w:cs="Courier New" w:eastAsia="Courier New" w:hint="default"/>
          <w:sz w:val="24"/>
          <w:szCs w:val="24"/>
        </w:rPr>
      </w:pPr>
      <w:r>
        <w:rPr>
          <w:rFonts w:ascii="Courier New"/>
          <w:sz w:val="24"/>
        </w:rPr>
        <w:t>Diluted, humidified target gas must be continuously fed into the exposure chamber during cartridge exposure. Measure the flow rate of target compound standard</w:t>
      </w:r>
      <w:r>
        <w:rPr>
          <w:rFonts w:ascii="Courier New"/>
          <w:spacing w:val="-48"/>
          <w:sz w:val="24"/>
        </w:rPr>
        <w:t> </w:t>
      </w:r>
      <w:r>
        <w:rPr>
          <w:rFonts w:ascii="Courier New"/>
          <w:sz w:val="24"/>
        </w:rPr>
        <w:t>gas </w:t>
      </w:r>
      <w:r>
        <w:rPr>
          <w:rFonts w:ascii="Courier New"/>
          <w:sz w:val="24"/>
        </w:rPr>
        <w:t>and dilution air to an accuracy of 5</w:t>
      </w:r>
      <w:r>
        <w:rPr>
          <w:rFonts w:ascii="Courier New"/>
          <w:spacing w:val="-35"/>
          <w:sz w:val="24"/>
        </w:rPr>
        <w:t> </w:t>
      </w:r>
      <w:r>
        <w:rPr>
          <w:rFonts w:ascii="Courier New"/>
          <w:sz w:val="24"/>
        </w:rPr>
        <w:t>percent.</w:t>
      </w:r>
    </w:p>
    <w:p>
      <w:pPr>
        <w:pStyle w:val="ListParagraph"/>
        <w:numPr>
          <w:ilvl w:val="3"/>
          <w:numId w:val="54"/>
        </w:numPr>
        <w:tabs>
          <w:tab w:pos="2116" w:val="left" w:leader="none"/>
        </w:tabs>
        <w:spacing w:line="480" w:lineRule="auto" w:before="0" w:after="0"/>
        <w:ind w:left="100" w:right="1111" w:firstLine="720"/>
        <w:jc w:val="left"/>
        <w:rPr>
          <w:rFonts w:ascii="Courier New" w:hAnsi="Courier New" w:cs="Courier New" w:eastAsia="Courier New" w:hint="default"/>
          <w:sz w:val="24"/>
          <w:szCs w:val="24"/>
        </w:rPr>
      </w:pPr>
      <w:r>
        <w:rPr>
          <w:rFonts w:ascii="Courier New"/>
          <w:sz w:val="24"/>
        </w:rPr>
        <w:t>Record the time, temperature, and RH at</w:t>
      </w:r>
      <w:r>
        <w:rPr>
          <w:rFonts w:ascii="Courier New"/>
          <w:spacing w:val="-32"/>
          <w:sz w:val="24"/>
        </w:rPr>
        <w:t> </w:t>
      </w:r>
      <w:r>
        <w:rPr>
          <w:rFonts w:ascii="Courier New"/>
          <w:sz w:val="24"/>
        </w:rPr>
        <w:t>the </w:t>
      </w:r>
      <w:r>
        <w:rPr>
          <w:rFonts w:ascii="Courier New"/>
          <w:sz w:val="24"/>
        </w:rPr>
        <w:t>beginning, middle, and end of the exposure</w:t>
      </w:r>
      <w:r>
        <w:rPr>
          <w:rFonts w:ascii="Courier New"/>
          <w:spacing w:val="-38"/>
          <w:sz w:val="24"/>
        </w:rPr>
        <w:t> </w:t>
      </w:r>
      <w:r>
        <w:rPr>
          <w:rFonts w:ascii="Courier New"/>
          <w:sz w:val="24"/>
        </w:rPr>
        <w:t>time.</w:t>
      </w:r>
    </w:p>
    <w:p>
      <w:pPr>
        <w:pStyle w:val="ListParagraph"/>
        <w:numPr>
          <w:ilvl w:val="3"/>
          <w:numId w:val="54"/>
        </w:numPr>
        <w:tabs>
          <w:tab w:pos="2116" w:val="left" w:leader="none"/>
        </w:tabs>
        <w:spacing w:line="480" w:lineRule="auto" w:before="0" w:after="0"/>
        <w:ind w:left="100" w:right="103" w:firstLine="720"/>
        <w:jc w:val="left"/>
        <w:rPr>
          <w:rFonts w:ascii="Courier New" w:hAnsi="Courier New" w:cs="Courier New" w:eastAsia="Courier New" w:hint="default"/>
          <w:sz w:val="24"/>
          <w:szCs w:val="24"/>
        </w:rPr>
      </w:pPr>
      <w:r>
        <w:rPr>
          <w:rFonts w:ascii="Courier New"/>
          <w:sz w:val="24"/>
        </w:rPr>
        <w:t>At the end of the exposure time, remove the PSDs from the exposure chamber. Record the exposure end time,</w:t>
      </w:r>
      <w:r>
        <w:rPr>
          <w:rFonts w:ascii="Courier New"/>
          <w:spacing w:val="-49"/>
          <w:sz w:val="24"/>
        </w:rPr>
        <w:t> </w:t>
      </w:r>
      <w:r>
        <w:rPr>
          <w:rFonts w:ascii="Courier New"/>
          <w:sz w:val="24"/>
        </w:rPr>
        <w:t>chamber </w:t>
      </w:r>
      <w:r>
        <w:rPr>
          <w:rFonts w:ascii="Courier New"/>
          <w:sz w:val="24"/>
        </w:rPr>
        <w:t>RH, and</w:t>
      </w:r>
      <w:r>
        <w:rPr>
          <w:rFonts w:ascii="Courier New"/>
          <w:spacing w:val="-18"/>
          <w:sz w:val="24"/>
        </w:rPr>
        <w:t> </w:t>
      </w:r>
      <w:r>
        <w:rPr>
          <w:rFonts w:ascii="Courier New"/>
          <w:sz w:val="24"/>
        </w:rPr>
        <w:t>temperature.</w:t>
      </w:r>
    </w:p>
    <w:p>
      <w:pPr>
        <w:spacing w:after="0" w:line="480" w:lineRule="auto"/>
        <w:jc w:val="left"/>
        <w:rPr>
          <w:rFonts w:ascii="Courier New" w:hAnsi="Courier New" w:cs="Courier New" w:eastAsia="Courier New" w:hint="default"/>
          <w:sz w:val="24"/>
          <w:szCs w:val="24"/>
        </w:rPr>
        <w:sectPr>
          <w:pgSz w:w="12240" w:h="15840"/>
          <w:pgMar w:top="1380" w:bottom="280" w:left="1340" w:right="1480"/>
        </w:sectPr>
      </w:pPr>
    </w:p>
    <w:p>
      <w:pPr>
        <w:spacing w:line="240" w:lineRule="auto"/>
        <w:ind w:left="103" w:right="0" w:firstLine="0"/>
        <w:rPr>
          <w:rFonts w:ascii="Courier New" w:hAnsi="Courier New" w:cs="Courier New" w:eastAsia="Courier New" w:hint="default"/>
          <w:sz w:val="20"/>
          <w:szCs w:val="20"/>
        </w:rPr>
      </w:pPr>
      <w:r>
        <w:rPr>
          <w:rFonts w:ascii="Courier New" w:hAnsi="Courier New" w:cs="Courier New" w:eastAsia="Courier New" w:hint="default"/>
          <w:sz w:val="20"/>
          <w:szCs w:val="20"/>
        </w:rPr>
        <w:drawing>
          <wp:inline distT="0" distB="0" distL="0" distR="0">
            <wp:extent cx="5907036" cy="4425696"/>
            <wp:effectExtent l="0" t="0" r="0" b="0"/>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7" cstate="print"/>
                    <a:stretch>
                      <a:fillRect/>
                    </a:stretch>
                  </pic:blipFill>
                  <pic:spPr>
                    <a:xfrm>
                      <a:off x="0" y="0"/>
                      <a:ext cx="5907036" cy="4425696"/>
                    </a:xfrm>
                    <a:prstGeom prst="rect">
                      <a:avLst/>
                    </a:prstGeom>
                  </pic:spPr>
                </pic:pic>
              </a:graphicData>
            </a:graphic>
          </wp:inline>
        </w:drawing>
      </w:r>
      <w:r>
        <w:rPr>
          <w:rFonts w:ascii="Courier New" w:hAnsi="Courier New" w:cs="Courier New" w:eastAsia="Courier New" w:hint="default"/>
          <w:sz w:val="20"/>
          <w:szCs w:val="20"/>
        </w:rPr>
      </w:r>
    </w:p>
    <w:p>
      <w:pPr>
        <w:spacing w:line="240" w:lineRule="auto" w:before="8"/>
        <w:ind w:right="0"/>
        <w:rPr>
          <w:rFonts w:ascii="Courier New" w:hAnsi="Courier New" w:cs="Courier New" w:eastAsia="Courier New" w:hint="default"/>
          <w:sz w:val="12"/>
          <w:szCs w:val="12"/>
        </w:rPr>
      </w:pPr>
    </w:p>
    <w:p>
      <w:pPr>
        <w:pStyle w:val="Heading2"/>
        <w:spacing w:line="240" w:lineRule="auto"/>
        <w:ind w:left="1211" w:right="0"/>
        <w:jc w:val="left"/>
        <w:rPr>
          <w:b w:val="0"/>
          <w:bCs w:val="0"/>
        </w:rPr>
      </w:pPr>
      <w:r>
        <w:rPr/>
        <w:t>Figure A.1. Example Sorbent Tube Exposure</w:t>
      </w:r>
      <w:r>
        <w:rPr>
          <w:spacing w:val="-13"/>
        </w:rPr>
        <w:t> </w:t>
      </w:r>
      <w:r>
        <w:rPr/>
        <w:t>Chamber</w:t>
      </w:r>
      <w:r>
        <w:rPr>
          <w:b w:val="0"/>
        </w:rPr>
      </w:r>
    </w:p>
    <w:p>
      <w:pPr>
        <w:spacing w:after="0" w:line="240" w:lineRule="auto"/>
        <w:jc w:val="left"/>
        <w:sectPr>
          <w:pgSz w:w="12240" w:h="15840"/>
          <w:pgMar w:top="1440" w:bottom="280" w:left="1380" w:right="1360"/>
        </w:sectPr>
      </w:pPr>
    </w:p>
    <w:p>
      <w:pPr>
        <w:spacing w:line="240" w:lineRule="auto"/>
        <w:ind w:left="824" w:right="0" w:firstLine="0"/>
        <w:rPr>
          <w:rFonts w:ascii="Courier New" w:hAnsi="Courier New" w:cs="Courier New" w:eastAsia="Courier New" w:hint="default"/>
          <w:sz w:val="20"/>
          <w:szCs w:val="20"/>
        </w:rPr>
      </w:pPr>
      <w:r>
        <w:rPr>
          <w:rFonts w:ascii="Courier New" w:hAnsi="Courier New" w:cs="Courier New" w:eastAsia="Courier New" w:hint="default"/>
          <w:sz w:val="20"/>
          <w:szCs w:val="20"/>
        </w:rPr>
        <w:drawing>
          <wp:inline distT="0" distB="0" distL="0" distR="0">
            <wp:extent cx="4500404" cy="4560570"/>
            <wp:effectExtent l="0" t="0" r="0" b="0"/>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8" cstate="print"/>
                    <a:stretch>
                      <a:fillRect/>
                    </a:stretch>
                  </pic:blipFill>
                  <pic:spPr>
                    <a:xfrm>
                      <a:off x="0" y="0"/>
                      <a:ext cx="4500404" cy="4560570"/>
                    </a:xfrm>
                    <a:prstGeom prst="rect">
                      <a:avLst/>
                    </a:prstGeom>
                  </pic:spPr>
                </pic:pic>
              </a:graphicData>
            </a:graphic>
          </wp:inline>
        </w:drawing>
      </w:r>
      <w:r>
        <w:rPr>
          <w:rFonts w:ascii="Courier New" w:hAnsi="Courier New" w:cs="Courier New" w:eastAsia="Courier New" w:hint="default"/>
          <w:sz w:val="20"/>
          <w:szCs w:val="20"/>
        </w:rPr>
      </w:r>
    </w:p>
    <w:p>
      <w:pPr>
        <w:spacing w:after="0" w:line="240" w:lineRule="auto"/>
        <w:rPr>
          <w:rFonts w:ascii="Courier New" w:hAnsi="Courier New" w:cs="Courier New" w:eastAsia="Courier New" w:hint="default"/>
          <w:sz w:val="20"/>
          <w:szCs w:val="20"/>
        </w:rPr>
        <w:sectPr>
          <w:pgSz w:w="12240" w:h="15840"/>
          <w:pgMar w:top="1440" w:bottom="280" w:left="1720" w:right="1720"/>
        </w:sectPr>
      </w:pPr>
    </w:p>
    <w:p>
      <w:pPr>
        <w:spacing w:line="240" w:lineRule="auto"/>
        <w:ind w:left="1195" w:right="0" w:firstLine="0"/>
        <w:rPr>
          <w:rFonts w:ascii="Courier New" w:hAnsi="Courier New" w:cs="Courier New" w:eastAsia="Courier New" w:hint="default"/>
          <w:sz w:val="20"/>
          <w:szCs w:val="20"/>
        </w:rPr>
      </w:pPr>
      <w:r>
        <w:rPr>
          <w:rFonts w:ascii="Courier New" w:hAnsi="Courier New" w:cs="Courier New" w:eastAsia="Courier New" w:hint="default"/>
          <w:sz w:val="20"/>
          <w:szCs w:val="20"/>
        </w:rPr>
        <w:drawing>
          <wp:inline distT="0" distB="0" distL="0" distR="0">
            <wp:extent cx="4590895" cy="6559296"/>
            <wp:effectExtent l="0" t="0" r="0" b="0"/>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9" cstate="print"/>
                    <a:stretch>
                      <a:fillRect/>
                    </a:stretch>
                  </pic:blipFill>
                  <pic:spPr>
                    <a:xfrm>
                      <a:off x="0" y="0"/>
                      <a:ext cx="4590895" cy="6559296"/>
                    </a:xfrm>
                    <a:prstGeom prst="rect">
                      <a:avLst/>
                    </a:prstGeom>
                  </pic:spPr>
                </pic:pic>
              </a:graphicData>
            </a:graphic>
          </wp:inline>
        </w:drawing>
      </w:r>
      <w:r>
        <w:rPr>
          <w:rFonts w:ascii="Courier New" w:hAnsi="Courier New" w:cs="Courier New" w:eastAsia="Courier New" w:hint="default"/>
          <w:sz w:val="20"/>
          <w:szCs w:val="20"/>
        </w:rPr>
      </w:r>
    </w:p>
    <w:p>
      <w:pPr>
        <w:spacing w:line="240" w:lineRule="auto" w:before="3"/>
        <w:ind w:right="0"/>
        <w:rPr>
          <w:rFonts w:ascii="Courier New" w:hAnsi="Courier New" w:cs="Courier New" w:eastAsia="Courier New" w:hint="default"/>
          <w:b/>
          <w:bCs/>
          <w:sz w:val="11"/>
          <w:szCs w:val="11"/>
        </w:rPr>
      </w:pPr>
    </w:p>
    <w:p>
      <w:pPr>
        <w:spacing w:before="76"/>
        <w:ind w:left="551" w:right="0" w:firstLine="0"/>
        <w:jc w:val="left"/>
        <w:rPr>
          <w:rFonts w:ascii="Courier New" w:hAnsi="Courier New" w:cs="Courier New" w:eastAsia="Courier New" w:hint="default"/>
          <w:sz w:val="24"/>
          <w:szCs w:val="24"/>
        </w:rPr>
      </w:pPr>
      <w:r>
        <w:rPr>
          <w:rFonts w:ascii="Courier New"/>
          <w:b/>
          <w:sz w:val="24"/>
        </w:rPr>
        <w:t>Figure A.2. Example Tube Retaining Rack in Exposure</w:t>
      </w:r>
      <w:r>
        <w:rPr>
          <w:rFonts w:ascii="Courier New"/>
          <w:b/>
          <w:spacing w:val="-16"/>
          <w:sz w:val="24"/>
        </w:rPr>
        <w:t> </w:t>
      </w:r>
      <w:r>
        <w:rPr>
          <w:rFonts w:ascii="Courier New"/>
          <w:b/>
          <w:sz w:val="24"/>
        </w:rPr>
        <w:t>Chamber</w:t>
      </w:r>
      <w:r>
        <w:rPr>
          <w:rFonts w:ascii="Courier New"/>
          <w:sz w:val="24"/>
        </w:rPr>
      </w:r>
    </w:p>
    <w:p>
      <w:pPr>
        <w:spacing w:line="240" w:lineRule="auto" w:before="9"/>
        <w:ind w:right="0"/>
        <w:rPr>
          <w:rFonts w:ascii="Courier New" w:hAnsi="Courier New" w:cs="Courier New" w:eastAsia="Courier New" w:hint="default"/>
          <w:b/>
          <w:bCs/>
          <w:sz w:val="21"/>
          <w:szCs w:val="21"/>
        </w:rPr>
      </w:pPr>
    </w:p>
    <w:p>
      <w:pPr>
        <w:pStyle w:val="ListParagraph"/>
        <w:numPr>
          <w:ilvl w:val="1"/>
          <w:numId w:val="55"/>
        </w:numPr>
        <w:tabs>
          <w:tab w:pos="984" w:val="left" w:leader="none"/>
        </w:tabs>
        <w:spacing w:line="240" w:lineRule="auto" w:before="0" w:after="0"/>
        <w:ind w:left="983" w:right="0" w:hanging="864"/>
        <w:jc w:val="left"/>
        <w:rPr>
          <w:rFonts w:ascii="Courier New" w:hAnsi="Courier New" w:cs="Courier New" w:eastAsia="Courier New" w:hint="default"/>
          <w:sz w:val="24"/>
          <w:szCs w:val="24"/>
        </w:rPr>
      </w:pPr>
      <w:r>
        <w:rPr>
          <w:rFonts w:ascii="Courier New"/>
          <w:sz w:val="24"/>
          <w:u w:val="single" w:color="000000"/>
        </w:rPr>
        <w:t>Quality</w:t>
      </w:r>
      <w:r>
        <w:rPr>
          <w:rFonts w:ascii="Courier New"/>
          <w:spacing w:val="-4"/>
          <w:sz w:val="24"/>
          <w:u w:val="single" w:color="000000"/>
        </w:rPr>
        <w:t> </w:t>
      </w:r>
      <w:r>
        <w:rPr>
          <w:rFonts w:ascii="Courier New"/>
          <w:sz w:val="24"/>
          <w:u w:val="single" w:color="000000"/>
        </w:rPr>
        <w:t>Control</w:t>
      </w:r>
      <w:r>
        <w:rPr>
          <w:rFonts w:ascii="Courier New"/>
          <w:sz w:val="24"/>
        </w:rPr>
      </w:r>
    </w:p>
    <w:p>
      <w:pPr>
        <w:spacing w:line="240" w:lineRule="auto" w:before="3"/>
        <w:ind w:right="0"/>
        <w:rPr>
          <w:rFonts w:ascii="Courier New" w:hAnsi="Courier New" w:cs="Courier New" w:eastAsia="Courier New" w:hint="default"/>
          <w:sz w:val="17"/>
          <w:szCs w:val="17"/>
        </w:rPr>
      </w:pPr>
    </w:p>
    <w:p>
      <w:pPr>
        <w:pStyle w:val="ListParagraph"/>
        <w:numPr>
          <w:ilvl w:val="2"/>
          <w:numId w:val="55"/>
        </w:numPr>
        <w:tabs>
          <w:tab w:pos="1848" w:val="left" w:leader="none"/>
        </w:tabs>
        <w:spacing w:line="480" w:lineRule="auto" w:before="76" w:after="0"/>
        <w:ind w:left="120" w:right="108" w:firstLine="720"/>
        <w:jc w:val="left"/>
        <w:rPr>
          <w:rFonts w:ascii="Courier New" w:hAnsi="Courier New" w:cs="Courier New" w:eastAsia="Courier New" w:hint="default"/>
          <w:sz w:val="24"/>
          <w:szCs w:val="24"/>
        </w:rPr>
      </w:pPr>
      <w:r>
        <w:rPr>
          <w:rFonts w:ascii="Courier New"/>
          <w:sz w:val="24"/>
        </w:rPr>
        <w:t>Monitor and record the exposure chamber</w:t>
      </w:r>
      <w:r>
        <w:rPr>
          <w:rFonts w:ascii="Courier New"/>
          <w:spacing w:val="-13"/>
          <w:sz w:val="24"/>
        </w:rPr>
        <w:t> </w:t>
      </w:r>
      <w:r>
        <w:rPr>
          <w:rFonts w:ascii="Courier New"/>
          <w:sz w:val="24"/>
        </w:rPr>
        <w:t>temperature </w:t>
      </w:r>
      <w:r>
        <w:rPr>
          <w:rFonts w:ascii="Courier New"/>
          <w:sz w:val="24"/>
        </w:rPr>
        <w:t>and RH during PSD</w:t>
      </w:r>
      <w:r>
        <w:rPr>
          <w:rFonts w:ascii="Courier New"/>
          <w:spacing w:val="-7"/>
          <w:sz w:val="24"/>
        </w:rPr>
        <w:t> </w:t>
      </w:r>
      <w:r>
        <w:rPr>
          <w:rFonts w:ascii="Courier New"/>
          <w:sz w:val="24"/>
        </w:rPr>
        <w:t>exposures.</w:t>
      </w:r>
    </w:p>
    <w:p>
      <w:pPr>
        <w:pStyle w:val="ListParagraph"/>
        <w:numPr>
          <w:ilvl w:val="2"/>
          <w:numId w:val="55"/>
        </w:numPr>
        <w:tabs>
          <w:tab w:pos="1848" w:val="left" w:leader="none"/>
        </w:tabs>
        <w:spacing w:line="240" w:lineRule="auto" w:before="0" w:after="0"/>
        <w:ind w:left="1847" w:right="0" w:hanging="1007"/>
        <w:jc w:val="left"/>
        <w:rPr>
          <w:rFonts w:ascii="Courier New" w:hAnsi="Courier New" w:cs="Courier New" w:eastAsia="Courier New" w:hint="default"/>
          <w:sz w:val="24"/>
          <w:szCs w:val="24"/>
        </w:rPr>
      </w:pPr>
      <w:r>
        <w:rPr>
          <w:rFonts w:ascii="Courier New"/>
          <w:sz w:val="24"/>
        </w:rPr>
        <w:t>Measure the flow rates of standards and</w:t>
      </w:r>
      <w:r>
        <w:rPr>
          <w:rFonts w:ascii="Courier New"/>
          <w:spacing w:val="-12"/>
          <w:sz w:val="24"/>
        </w:rPr>
        <w:t> </w:t>
      </w:r>
      <w:r>
        <w:rPr>
          <w:rFonts w:ascii="Courier New"/>
          <w:sz w:val="24"/>
        </w:rPr>
        <w:t>purified</w:t>
      </w:r>
    </w:p>
    <w:p>
      <w:pPr>
        <w:spacing w:after="0" w:line="240" w:lineRule="auto"/>
        <w:jc w:val="left"/>
        <w:rPr>
          <w:rFonts w:ascii="Courier New" w:hAnsi="Courier New" w:cs="Courier New" w:eastAsia="Courier New" w:hint="default"/>
          <w:sz w:val="24"/>
          <w:szCs w:val="24"/>
        </w:rPr>
        <w:sectPr>
          <w:pgSz w:w="12240" w:h="15840"/>
          <w:pgMar w:top="1440" w:bottom="280" w:left="1320" w:right="1620"/>
        </w:sectPr>
      </w:pPr>
    </w:p>
    <w:p>
      <w:pPr>
        <w:pStyle w:val="BodyText"/>
        <w:tabs>
          <w:tab w:pos="963" w:val="left" w:leader="none"/>
        </w:tabs>
        <w:spacing w:line="480" w:lineRule="auto" w:before="65"/>
        <w:ind w:right="2263" w:firstLine="0"/>
        <w:jc w:val="left"/>
      </w:pPr>
      <w:r>
        <w:rPr/>
        <w:t>humified air immediately following PSD</w:t>
      </w:r>
      <w:r>
        <w:rPr>
          <w:spacing w:val="-39"/>
        </w:rPr>
        <w:t> </w:t>
      </w:r>
      <w:r>
        <w:rPr/>
        <w:t>exposures. </w:t>
      </w:r>
      <w:r>
        <w:rPr/>
      </w:r>
      <w:r>
        <w:rPr>
          <w:spacing w:val="-1"/>
          <w:u w:val="single" w:color="000000"/>
        </w:rPr>
        <w:t>A.10</w:t>
        <w:tab/>
        <w:t>Calibration</w:t>
      </w:r>
      <w:r>
        <w:rPr>
          <w:u w:val="single" w:color="000000"/>
        </w:rPr>
        <w:t> </w:t>
      </w:r>
      <w:r>
        <w:rPr>
          <w:spacing w:val="-1"/>
          <w:u w:val="single" w:color="000000"/>
        </w:rPr>
        <w:t>and</w:t>
      </w:r>
      <w:r>
        <w:rPr>
          <w:spacing w:val="1"/>
          <w:u w:val="single" w:color="000000"/>
        </w:rPr>
        <w:t> </w:t>
      </w:r>
      <w:r>
        <w:rPr>
          <w:spacing w:val="-1"/>
          <w:u w:val="single" w:color="000000"/>
        </w:rPr>
        <w:t>Standardization</w:t>
      </w:r>
      <w:r>
        <w:rPr>
          <w:spacing w:val="-1"/>
        </w:rPr>
      </w:r>
      <w:r>
        <w:rPr/>
      </w:r>
    </w:p>
    <w:p>
      <w:pPr>
        <w:pStyle w:val="ListParagraph"/>
        <w:numPr>
          <w:ilvl w:val="2"/>
          <w:numId w:val="56"/>
        </w:numPr>
        <w:tabs>
          <w:tab w:pos="1972" w:val="left" w:leader="none"/>
        </w:tabs>
        <w:spacing w:line="480" w:lineRule="auto" w:before="0" w:after="0"/>
        <w:ind w:left="100" w:right="823" w:firstLine="720"/>
        <w:jc w:val="left"/>
        <w:rPr>
          <w:rFonts w:ascii="Courier New" w:hAnsi="Courier New" w:cs="Courier New" w:eastAsia="Courier New" w:hint="default"/>
          <w:sz w:val="24"/>
          <w:szCs w:val="24"/>
        </w:rPr>
      </w:pPr>
      <w:r>
        <w:rPr>
          <w:rFonts w:ascii="Courier New"/>
          <w:sz w:val="24"/>
        </w:rPr>
        <w:t>Follow the procedures described in Method</w:t>
      </w:r>
      <w:r>
        <w:rPr>
          <w:rFonts w:ascii="Courier New"/>
          <w:spacing w:val="-35"/>
          <w:sz w:val="24"/>
        </w:rPr>
        <w:t> </w:t>
      </w:r>
      <w:r>
        <w:rPr>
          <w:rFonts w:ascii="Courier New"/>
          <w:sz w:val="24"/>
        </w:rPr>
        <w:t>325B </w:t>
      </w:r>
      <w:r>
        <w:rPr>
          <w:rFonts w:ascii="Courier New"/>
          <w:sz w:val="24"/>
        </w:rPr>
        <w:t>Section 10.0 for</w:t>
      </w:r>
      <w:r>
        <w:rPr>
          <w:rFonts w:ascii="Courier New"/>
          <w:spacing w:val="-25"/>
          <w:sz w:val="24"/>
        </w:rPr>
        <w:t> </w:t>
      </w:r>
      <w:r>
        <w:rPr>
          <w:rFonts w:ascii="Courier New"/>
          <w:sz w:val="24"/>
        </w:rPr>
        <w:t>calibration.</w:t>
      </w:r>
    </w:p>
    <w:p>
      <w:pPr>
        <w:pStyle w:val="ListParagraph"/>
        <w:numPr>
          <w:ilvl w:val="2"/>
          <w:numId w:val="56"/>
        </w:numPr>
        <w:tabs>
          <w:tab w:pos="1972" w:val="left" w:leader="none"/>
        </w:tabs>
        <w:spacing w:line="480" w:lineRule="auto" w:before="1" w:after="0"/>
        <w:ind w:left="100" w:right="391" w:firstLine="720"/>
        <w:jc w:val="left"/>
        <w:rPr>
          <w:rFonts w:ascii="Courier New" w:hAnsi="Courier New" w:cs="Courier New" w:eastAsia="Courier New" w:hint="default"/>
          <w:sz w:val="24"/>
          <w:szCs w:val="24"/>
        </w:rPr>
      </w:pPr>
      <w:r>
        <w:rPr>
          <w:rFonts w:ascii="Courier New" w:hAnsi="Courier New" w:cs="Courier New" w:eastAsia="Courier New" w:hint="default"/>
          <w:sz w:val="24"/>
          <w:szCs w:val="24"/>
        </w:rPr>
        <w:t>Verify chamber concentration by direct injection into a gas chromatograph calibrated for the target</w:t>
      </w:r>
      <w:r>
        <w:rPr>
          <w:rFonts w:ascii="Courier New" w:hAnsi="Courier New" w:cs="Courier New" w:eastAsia="Courier New" w:hint="default"/>
          <w:spacing w:val="-49"/>
          <w:sz w:val="24"/>
          <w:szCs w:val="24"/>
        </w:rPr>
        <w:t> </w:t>
      </w:r>
      <w:r>
        <w:rPr>
          <w:rFonts w:ascii="Courier New" w:hAnsi="Courier New" w:cs="Courier New" w:eastAsia="Courier New" w:hint="default"/>
          <w:sz w:val="24"/>
          <w:szCs w:val="24"/>
        </w:rPr>
        <w:t>compound(s) </w:t>
      </w:r>
      <w:r>
        <w:rPr>
          <w:rFonts w:ascii="Courier New" w:hAnsi="Courier New" w:cs="Courier New" w:eastAsia="Courier New" w:hint="default"/>
          <w:sz w:val="24"/>
          <w:szCs w:val="24"/>
        </w:rPr>
        <w:t>or by collection of an integrated SUMMA canister followed by analysis using a preconcentration gas chromatographic method such as EPA Compendium Method TO–15, Determination of VOCs in Air Collected in Specially-Prepared Canisters and Analyzed By GC/MS.</w:t>
      </w:r>
    </w:p>
    <w:p>
      <w:pPr>
        <w:pStyle w:val="ListParagraph"/>
        <w:numPr>
          <w:ilvl w:val="3"/>
          <w:numId w:val="56"/>
        </w:numPr>
        <w:tabs>
          <w:tab w:pos="2260" w:val="left" w:leader="none"/>
        </w:tabs>
        <w:spacing w:line="480" w:lineRule="auto" w:before="0" w:after="0"/>
        <w:ind w:left="100" w:right="103" w:firstLine="720"/>
        <w:jc w:val="left"/>
        <w:rPr>
          <w:rFonts w:ascii="Courier New" w:hAnsi="Courier New" w:cs="Courier New" w:eastAsia="Courier New" w:hint="default"/>
          <w:sz w:val="24"/>
          <w:szCs w:val="24"/>
        </w:rPr>
      </w:pPr>
      <w:r>
        <w:rPr>
          <w:rFonts w:ascii="Courier New" w:hAnsi="Courier New" w:cs="Courier New" w:eastAsia="Courier New" w:hint="default"/>
          <w:sz w:val="24"/>
          <w:szCs w:val="24"/>
        </w:rPr>
        <w:t>To use direct injection gas chromatography to verify the exposure chamber concentration, follow the</w:t>
      </w:r>
      <w:r>
        <w:rPr>
          <w:rFonts w:ascii="Courier New" w:hAnsi="Courier New" w:cs="Courier New" w:eastAsia="Courier New" w:hint="default"/>
          <w:spacing w:val="-50"/>
          <w:sz w:val="24"/>
          <w:szCs w:val="24"/>
        </w:rPr>
        <w:t> </w:t>
      </w:r>
      <w:r>
        <w:rPr>
          <w:rFonts w:ascii="Courier New" w:hAnsi="Courier New" w:cs="Courier New" w:eastAsia="Courier New" w:hint="default"/>
          <w:sz w:val="24"/>
          <w:szCs w:val="24"/>
        </w:rPr>
        <w:t>procedures </w:t>
      </w:r>
      <w:r>
        <w:rPr>
          <w:rFonts w:ascii="Courier New" w:hAnsi="Courier New" w:cs="Courier New" w:eastAsia="Courier New" w:hint="default"/>
          <w:sz w:val="24"/>
          <w:szCs w:val="24"/>
        </w:rPr>
        <w:t>in Method 18 of 40 CFR part 60, Appendix A-6. The method ASTM D6420-99 (Reapproved 2010) (incorporated by</w:t>
      </w:r>
      <w:r>
        <w:rPr>
          <w:rFonts w:ascii="Courier New" w:hAnsi="Courier New" w:cs="Courier New" w:eastAsia="Courier New" w:hint="default"/>
          <w:spacing w:val="-48"/>
          <w:sz w:val="24"/>
          <w:szCs w:val="24"/>
        </w:rPr>
        <w:t> </w:t>
      </w:r>
      <w:r>
        <w:rPr>
          <w:rFonts w:ascii="Courier New" w:hAnsi="Courier New" w:cs="Courier New" w:eastAsia="Courier New" w:hint="default"/>
          <w:sz w:val="24"/>
          <w:szCs w:val="24"/>
        </w:rPr>
        <w:t>reference—see</w:t>
      </w:r>
    </w:p>
    <w:p>
      <w:pPr>
        <w:pStyle w:val="BodyText"/>
        <w:spacing w:line="480" w:lineRule="auto"/>
        <w:ind w:right="103" w:firstLine="0"/>
        <w:jc w:val="left"/>
      </w:pPr>
      <w:r>
        <w:rPr/>
        <w:t>§63.14) is an acceptable alternative to EPA Method 18 of 40</w:t>
      </w:r>
      <w:r>
        <w:rPr>
          <w:spacing w:val="-47"/>
        </w:rPr>
        <w:t> </w:t>
      </w:r>
      <w:r>
        <w:rPr/>
        <w:t>CFR </w:t>
      </w:r>
      <w:r>
        <w:rPr/>
        <w:t>part</w:t>
      </w:r>
      <w:r>
        <w:rPr>
          <w:spacing w:val="-8"/>
        </w:rPr>
        <w:t> </w:t>
      </w:r>
      <w:r>
        <w:rPr/>
        <w:t>60).</w:t>
      </w:r>
    </w:p>
    <w:p>
      <w:pPr>
        <w:pStyle w:val="BodyText"/>
        <w:spacing w:line="482" w:lineRule="auto"/>
        <w:ind w:right="103"/>
        <w:jc w:val="left"/>
      </w:pPr>
      <w:r>
        <w:rPr>
          <w:rFonts w:ascii="Courier New"/>
          <w:b/>
        </w:rPr>
        <w:t>Note: </w:t>
      </w:r>
      <w:r>
        <w:rPr/>
        <w:t>Direct injection gas chromatography may not be sufficiently sensitive for all compounds. Therefore, the whole gas preconcentration sample and analysis method may be</w:t>
      </w:r>
      <w:r>
        <w:rPr>
          <w:spacing w:val="-49"/>
        </w:rPr>
        <w:t> </w:t>
      </w:r>
      <w:r>
        <w:rPr/>
        <w:t>required </w:t>
      </w:r>
      <w:r>
        <w:rPr/>
        <w:t>to measure at low</w:t>
      </w:r>
      <w:r>
        <w:rPr>
          <w:spacing w:val="-28"/>
        </w:rPr>
        <w:t> </w:t>
      </w:r>
      <w:r>
        <w:rPr/>
        <w:t>concentrations.</w:t>
      </w:r>
    </w:p>
    <w:p>
      <w:pPr>
        <w:pStyle w:val="ListParagraph"/>
        <w:numPr>
          <w:ilvl w:val="3"/>
          <w:numId w:val="56"/>
        </w:numPr>
        <w:tabs>
          <w:tab w:pos="2260" w:val="left" w:leader="none"/>
        </w:tabs>
        <w:spacing w:line="480" w:lineRule="auto" w:before="0" w:after="0"/>
        <w:ind w:left="100" w:right="391" w:firstLine="720"/>
        <w:jc w:val="left"/>
        <w:rPr>
          <w:rFonts w:ascii="Courier New" w:hAnsi="Courier New" w:cs="Courier New" w:eastAsia="Courier New" w:hint="default"/>
          <w:sz w:val="24"/>
          <w:szCs w:val="24"/>
        </w:rPr>
      </w:pPr>
      <w:r>
        <w:rPr>
          <w:rFonts w:ascii="Courier New"/>
          <w:sz w:val="24"/>
        </w:rPr>
        <w:t>To verify exposure chamber concentrations</w:t>
      </w:r>
      <w:r>
        <w:rPr>
          <w:rFonts w:ascii="Courier New"/>
          <w:spacing w:val="-36"/>
          <w:sz w:val="24"/>
        </w:rPr>
        <w:t> </w:t>
      </w:r>
      <w:r>
        <w:rPr>
          <w:rFonts w:ascii="Courier New"/>
          <w:sz w:val="24"/>
        </w:rPr>
        <w:t>using </w:t>
      </w:r>
      <w:r>
        <w:rPr>
          <w:rFonts w:ascii="Courier New"/>
          <w:sz w:val="24"/>
        </w:rPr>
        <w:t>SUMMA canisters, prepare clean canister(s) and measure the concentration of VOC collected in an integrated SUMMA</w:t>
      </w:r>
      <w:r>
        <w:rPr>
          <w:rFonts w:ascii="Courier New"/>
          <w:spacing w:val="-50"/>
          <w:sz w:val="24"/>
        </w:rPr>
        <w:t> </w:t>
      </w:r>
      <w:r>
        <w:rPr>
          <w:rFonts w:ascii="Courier New"/>
          <w:sz w:val="24"/>
        </w:rPr>
        <w:t>canister</w:t>
      </w:r>
    </w:p>
    <w:p>
      <w:pPr>
        <w:spacing w:after="0" w:line="480" w:lineRule="auto"/>
        <w:jc w:val="left"/>
        <w:rPr>
          <w:rFonts w:ascii="Courier New" w:hAnsi="Courier New" w:cs="Courier New" w:eastAsia="Courier New" w:hint="default"/>
          <w:sz w:val="24"/>
          <w:szCs w:val="24"/>
        </w:rPr>
        <w:sectPr>
          <w:pgSz w:w="12240" w:h="15840"/>
          <w:pgMar w:top="1380" w:bottom="280" w:left="1340" w:right="1480"/>
        </w:sectPr>
      </w:pPr>
    </w:p>
    <w:p>
      <w:pPr>
        <w:pStyle w:val="BodyText"/>
        <w:spacing w:line="480" w:lineRule="auto" w:before="65"/>
        <w:ind w:right="151" w:firstLine="0"/>
        <w:jc w:val="left"/>
      </w:pPr>
      <w:r>
        <w:rPr/>
        <w:t>over the period used for the evaluation (minimum 24</w:t>
      </w:r>
      <w:r>
        <w:rPr>
          <w:spacing w:val="-46"/>
        </w:rPr>
        <w:t> </w:t>
      </w:r>
      <w:r>
        <w:rPr/>
        <w:t>hours). </w:t>
      </w:r>
      <w:r>
        <w:rPr/>
        <w:t>Analyze the TO-15 canister sample following EPA Compendium Method</w:t>
      </w:r>
      <w:r>
        <w:rPr>
          <w:spacing w:val="-11"/>
        </w:rPr>
        <w:t> </w:t>
      </w:r>
      <w:r>
        <w:rPr/>
        <w:t>TO-15.</w:t>
      </w:r>
    </w:p>
    <w:p>
      <w:pPr>
        <w:pStyle w:val="ListParagraph"/>
        <w:numPr>
          <w:ilvl w:val="3"/>
          <w:numId w:val="56"/>
        </w:numPr>
        <w:tabs>
          <w:tab w:pos="2260" w:val="left" w:leader="none"/>
        </w:tabs>
        <w:spacing w:line="480" w:lineRule="auto" w:before="0" w:after="0"/>
        <w:ind w:left="100" w:right="103" w:firstLine="720"/>
        <w:jc w:val="both"/>
        <w:rPr>
          <w:rFonts w:ascii="Courier New" w:hAnsi="Courier New" w:cs="Courier New" w:eastAsia="Courier New" w:hint="default"/>
          <w:sz w:val="24"/>
          <w:szCs w:val="24"/>
        </w:rPr>
      </w:pPr>
      <w:r>
        <w:rPr>
          <w:rFonts w:ascii="Courier New"/>
          <w:sz w:val="24"/>
        </w:rPr>
        <w:t>Compare the theoretical concentration of</w:t>
      </w:r>
      <w:r>
        <w:rPr>
          <w:rFonts w:ascii="Courier New"/>
          <w:spacing w:val="-39"/>
          <w:sz w:val="24"/>
        </w:rPr>
        <w:t> </w:t>
      </w:r>
      <w:r>
        <w:rPr>
          <w:rFonts w:ascii="Courier New"/>
          <w:sz w:val="24"/>
        </w:rPr>
        <w:t>volatile </w:t>
      </w:r>
      <w:r>
        <w:rPr>
          <w:rFonts w:ascii="Courier New"/>
          <w:sz w:val="24"/>
        </w:rPr>
        <w:t>material added to the test chamber to the measured</w:t>
      </w:r>
      <w:r>
        <w:rPr>
          <w:rFonts w:ascii="Courier New"/>
          <w:spacing w:val="-50"/>
          <w:sz w:val="24"/>
        </w:rPr>
        <w:t> </w:t>
      </w:r>
      <w:r>
        <w:rPr>
          <w:rFonts w:ascii="Courier New"/>
          <w:sz w:val="24"/>
        </w:rPr>
        <w:t>concentration </w:t>
      </w:r>
      <w:r>
        <w:rPr>
          <w:rFonts w:ascii="Courier New"/>
          <w:sz w:val="24"/>
        </w:rPr>
        <w:t>to confirm the chamber operation. Theoretical concentration</w:t>
      </w:r>
      <w:r>
        <w:rPr>
          <w:rFonts w:ascii="Courier New"/>
          <w:spacing w:val="-50"/>
          <w:sz w:val="24"/>
        </w:rPr>
        <w:t> </w:t>
      </w:r>
      <w:r>
        <w:rPr>
          <w:rFonts w:ascii="Courier New"/>
          <w:sz w:val="24"/>
        </w:rPr>
        <w:t>must </w:t>
      </w:r>
      <w:r>
        <w:rPr>
          <w:rFonts w:ascii="Courier New"/>
          <w:sz w:val="24"/>
        </w:rPr>
        <w:t>agree with the measured concentration within 30</w:t>
      </w:r>
      <w:r>
        <w:rPr>
          <w:rFonts w:ascii="Courier New"/>
          <w:spacing w:val="-45"/>
          <w:sz w:val="24"/>
        </w:rPr>
        <w:t> </w:t>
      </w:r>
      <w:r>
        <w:rPr>
          <w:rFonts w:ascii="Courier New"/>
          <w:sz w:val="24"/>
        </w:rPr>
        <w:t>percent.</w:t>
      </w:r>
    </w:p>
    <w:p>
      <w:pPr>
        <w:pStyle w:val="ListParagraph"/>
        <w:numPr>
          <w:ilvl w:val="1"/>
          <w:numId w:val="57"/>
        </w:numPr>
        <w:tabs>
          <w:tab w:pos="964" w:val="left" w:leader="none"/>
        </w:tabs>
        <w:spacing w:line="240" w:lineRule="auto" w:before="0" w:after="0"/>
        <w:ind w:left="963" w:right="0" w:hanging="863"/>
        <w:jc w:val="left"/>
        <w:rPr>
          <w:rFonts w:ascii="Courier New" w:hAnsi="Courier New" w:cs="Courier New" w:eastAsia="Courier New" w:hint="default"/>
          <w:sz w:val="24"/>
          <w:szCs w:val="24"/>
        </w:rPr>
      </w:pPr>
      <w:r>
        <w:rPr>
          <w:rFonts w:ascii="Courier New"/>
          <w:sz w:val="24"/>
          <w:u w:val="single" w:color="000000"/>
        </w:rPr>
        <w:t>Analysis</w:t>
      </w:r>
      <w:r>
        <w:rPr>
          <w:rFonts w:ascii="Courier New"/>
          <w:spacing w:val="-16"/>
          <w:sz w:val="24"/>
          <w:u w:val="single" w:color="000000"/>
        </w:rPr>
        <w:t> </w:t>
      </w:r>
      <w:r>
        <w:rPr>
          <w:rFonts w:ascii="Courier New"/>
          <w:sz w:val="24"/>
          <w:u w:val="single" w:color="000000"/>
        </w:rPr>
        <w:t>Procedure</w:t>
      </w:r>
      <w:r>
        <w:rPr>
          <w:rFonts w:ascii="Courier New"/>
          <w:sz w:val="24"/>
        </w:rPr>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342"/>
        <w:jc w:val="left"/>
      </w:pPr>
      <w:r>
        <w:rPr/>
        <w:t>Analyze the sorbent tubes following the</w:t>
      </w:r>
      <w:r>
        <w:rPr>
          <w:spacing w:val="-39"/>
        </w:rPr>
        <w:t> </w:t>
      </w:r>
      <w:r>
        <w:rPr/>
        <w:t>procedures </w:t>
      </w:r>
      <w:r>
        <w:rPr/>
        <w:t>described in Section 11.0 of Method</w:t>
      </w:r>
      <w:r>
        <w:rPr>
          <w:spacing w:val="-32"/>
        </w:rPr>
        <w:t> </w:t>
      </w:r>
      <w:r>
        <w:rPr/>
        <w:t>325B.</w:t>
      </w:r>
    </w:p>
    <w:p>
      <w:pPr>
        <w:pStyle w:val="ListParagraph"/>
        <w:numPr>
          <w:ilvl w:val="1"/>
          <w:numId w:val="57"/>
        </w:numPr>
        <w:tabs>
          <w:tab w:pos="964" w:val="left" w:leader="none"/>
        </w:tabs>
        <w:spacing w:line="240" w:lineRule="auto" w:before="0" w:after="0"/>
        <w:ind w:left="963" w:right="0" w:hanging="863"/>
        <w:jc w:val="left"/>
        <w:rPr>
          <w:rFonts w:ascii="Courier New" w:hAnsi="Courier New" w:cs="Courier New" w:eastAsia="Courier New" w:hint="default"/>
          <w:sz w:val="24"/>
          <w:szCs w:val="24"/>
        </w:rPr>
      </w:pPr>
      <w:r>
        <w:rPr>
          <w:rFonts w:ascii="Courier New"/>
          <w:sz w:val="24"/>
          <w:u w:val="single" w:color="000000"/>
        </w:rPr>
        <w:t>Recordkeeping Procedures for Sorbent Tube</w:t>
      </w:r>
      <w:r>
        <w:rPr>
          <w:rFonts w:ascii="Courier New"/>
          <w:spacing w:val="-44"/>
          <w:sz w:val="24"/>
          <w:u w:val="single" w:color="000000"/>
        </w:rPr>
        <w:t> </w:t>
      </w:r>
      <w:r>
        <w:rPr>
          <w:rFonts w:ascii="Courier New"/>
          <w:sz w:val="24"/>
          <w:u w:val="single" w:color="000000"/>
        </w:rPr>
        <w:t>Evaluation</w:t>
      </w:r>
      <w:r>
        <w:rPr>
          <w:rFonts w:ascii="Courier New"/>
          <w:sz w:val="24"/>
        </w:rPr>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175"/>
        <w:jc w:val="left"/>
      </w:pPr>
      <w:r>
        <w:rPr/>
        <w:t>Keep records for the sorbent tube evaluation to include</w:t>
      </w:r>
      <w:r>
        <w:rPr>
          <w:spacing w:val="-44"/>
        </w:rPr>
        <w:t> </w:t>
      </w:r>
      <w:r>
        <w:rPr/>
        <w:t>at </w:t>
      </w:r>
      <w:r>
        <w:rPr/>
        <w:t>a minimum the following</w:t>
      </w:r>
      <w:r>
        <w:rPr>
          <w:spacing w:val="-30"/>
        </w:rPr>
        <w:t> </w:t>
      </w:r>
      <w:r>
        <w:rPr/>
        <w:t>information:</w:t>
      </w:r>
    </w:p>
    <w:p>
      <w:pPr>
        <w:pStyle w:val="ListParagraph"/>
        <w:numPr>
          <w:ilvl w:val="2"/>
          <w:numId w:val="57"/>
        </w:numPr>
        <w:tabs>
          <w:tab w:pos="1972" w:val="left" w:leader="none"/>
        </w:tabs>
        <w:spacing w:line="240" w:lineRule="auto" w:before="0" w:after="0"/>
        <w:ind w:left="100" w:right="0" w:firstLine="720"/>
        <w:jc w:val="left"/>
        <w:rPr>
          <w:rFonts w:ascii="Courier New" w:hAnsi="Courier New" w:cs="Courier New" w:eastAsia="Courier New" w:hint="default"/>
          <w:sz w:val="24"/>
          <w:szCs w:val="24"/>
        </w:rPr>
      </w:pPr>
      <w:r>
        <w:rPr>
          <w:rFonts w:ascii="Courier New"/>
          <w:sz w:val="24"/>
        </w:rPr>
        <w:t>Sorbent tube description and</w:t>
      </w:r>
      <w:r>
        <w:rPr>
          <w:rFonts w:ascii="Courier New"/>
          <w:spacing w:val="-38"/>
          <w:sz w:val="24"/>
        </w:rPr>
        <w:t> </w:t>
      </w:r>
      <w:r>
        <w:rPr>
          <w:rFonts w:ascii="Courier New"/>
          <w:sz w:val="24"/>
        </w:rPr>
        <w:t>specifications.</w:t>
      </w:r>
    </w:p>
    <w:p>
      <w:pPr>
        <w:spacing w:line="240" w:lineRule="auto" w:before="11"/>
        <w:ind w:right="0"/>
        <w:rPr>
          <w:rFonts w:ascii="Courier New" w:hAnsi="Courier New" w:cs="Courier New" w:eastAsia="Courier New" w:hint="default"/>
          <w:sz w:val="23"/>
          <w:szCs w:val="23"/>
        </w:rPr>
      </w:pPr>
    </w:p>
    <w:p>
      <w:pPr>
        <w:pStyle w:val="ListParagraph"/>
        <w:numPr>
          <w:ilvl w:val="2"/>
          <w:numId w:val="57"/>
        </w:numPr>
        <w:tabs>
          <w:tab w:pos="1972" w:val="left" w:leader="none"/>
        </w:tabs>
        <w:spacing w:line="240" w:lineRule="auto" w:before="0" w:after="0"/>
        <w:ind w:left="1971" w:right="0" w:hanging="1151"/>
        <w:jc w:val="left"/>
        <w:rPr>
          <w:rFonts w:ascii="Courier New" w:hAnsi="Courier New" w:cs="Courier New" w:eastAsia="Courier New" w:hint="default"/>
          <w:sz w:val="24"/>
          <w:szCs w:val="24"/>
        </w:rPr>
      </w:pPr>
      <w:r>
        <w:rPr>
          <w:rFonts w:ascii="Courier New"/>
          <w:sz w:val="24"/>
        </w:rPr>
        <w:t>Sorbent material description and</w:t>
      </w:r>
      <w:r>
        <w:rPr>
          <w:rFonts w:ascii="Courier New"/>
          <w:spacing w:val="-41"/>
          <w:sz w:val="24"/>
        </w:rPr>
        <w:t> </w:t>
      </w:r>
      <w:r>
        <w:rPr>
          <w:rFonts w:ascii="Courier New"/>
          <w:sz w:val="24"/>
        </w:rPr>
        <w:t>specifications.</w:t>
      </w:r>
    </w:p>
    <w:p>
      <w:pPr>
        <w:spacing w:line="240" w:lineRule="auto" w:before="11"/>
        <w:ind w:right="0"/>
        <w:rPr>
          <w:rFonts w:ascii="Courier New" w:hAnsi="Courier New" w:cs="Courier New" w:eastAsia="Courier New" w:hint="default"/>
          <w:sz w:val="23"/>
          <w:szCs w:val="23"/>
        </w:rPr>
      </w:pPr>
    </w:p>
    <w:p>
      <w:pPr>
        <w:pStyle w:val="ListParagraph"/>
        <w:numPr>
          <w:ilvl w:val="2"/>
          <w:numId w:val="57"/>
        </w:numPr>
        <w:tabs>
          <w:tab w:pos="1972" w:val="left" w:leader="none"/>
        </w:tabs>
        <w:spacing w:line="240" w:lineRule="auto" w:before="0" w:after="0"/>
        <w:ind w:left="1971" w:right="0" w:hanging="1151"/>
        <w:jc w:val="left"/>
        <w:rPr>
          <w:rFonts w:ascii="Courier New" w:hAnsi="Courier New" w:cs="Courier New" w:eastAsia="Courier New" w:hint="default"/>
          <w:sz w:val="24"/>
          <w:szCs w:val="24"/>
        </w:rPr>
      </w:pPr>
      <w:r>
        <w:rPr>
          <w:rFonts w:ascii="Courier New"/>
          <w:sz w:val="24"/>
        </w:rPr>
        <w:t>Volatile analytes used in the sampler</w:t>
      </w:r>
      <w:r>
        <w:rPr>
          <w:rFonts w:ascii="Courier New"/>
          <w:spacing w:val="-34"/>
          <w:sz w:val="24"/>
        </w:rPr>
        <w:t> </w:t>
      </w:r>
      <w:r>
        <w:rPr>
          <w:rFonts w:ascii="Courier New"/>
          <w:sz w:val="24"/>
        </w:rPr>
        <w:t>test.</w:t>
      </w:r>
    </w:p>
    <w:p>
      <w:pPr>
        <w:spacing w:line="240" w:lineRule="auto" w:before="11"/>
        <w:ind w:right="0"/>
        <w:rPr>
          <w:rFonts w:ascii="Courier New" w:hAnsi="Courier New" w:cs="Courier New" w:eastAsia="Courier New" w:hint="default"/>
          <w:sz w:val="23"/>
          <w:szCs w:val="23"/>
        </w:rPr>
      </w:pPr>
    </w:p>
    <w:p>
      <w:pPr>
        <w:pStyle w:val="ListParagraph"/>
        <w:numPr>
          <w:ilvl w:val="2"/>
          <w:numId w:val="57"/>
        </w:numPr>
        <w:tabs>
          <w:tab w:pos="1972" w:val="left" w:leader="none"/>
        </w:tabs>
        <w:spacing w:line="480" w:lineRule="auto" w:before="0" w:after="0"/>
        <w:ind w:left="100" w:right="1831" w:firstLine="720"/>
        <w:jc w:val="left"/>
        <w:rPr>
          <w:rFonts w:ascii="Courier New" w:hAnsi="Courier New" w:cs="Courier New" w:eastAsia="Courier New" w:hint="default"/>
          <w:sz w:val="24"/>
          <w:szCs w:val="24"/>
        </w:rPr>
      </w:pPr>
      <w:r>
        <w:rPr>
          <w:rFonts w:ascii="Courier New"/>
          <w:sz w:val="24"/>
        </w:rPr>
        <w:t>Chamber conditions including flow</w:t>
      </w:r>
      <w:r>
        <w:rPr>
          <w:rFonts w:ascii="Courier New"/>
          <w:spacing w:val="-31"/>
          <w:sz w:val="24"/>
        </w:rPr>
        <w:t> </w:t>
      </w:r>
      <w:r>
        <w:rPr>
          <w:rFonts w:ascii="Courier New"/>
          <w:sz w:val="24"/>
        </w:rPr>
        <w:t>rate, </w:t>
      </w:r>
      <w:r>
        <w:rPr>
          <w:rFonts w:ascii="Courier New"/>
          <w:sz w:val="24"/>
        </w:rPr>
        <w:t>temperature, and relative</w:t>
      </w:r>
      <w:r>
        <w:rPr>
          <w:rFonts w:ascii="Courier New"/>
          <w:spacing w:val="-30"/>
          <w:sz w:val="24"/>
        </w:rPr>
        <w:t> </w:t>
      </w:r>
      <w:r>
        <w:rPr>
          <w:rFonts w:ascii="Courier New"/>
          <w:sz w:val="24"/>
        </w:rPr>
        <w:t>humidity.</w:t>
      </w:r>
    </w:p>
    <w:p>
      <w:pPr>
        <w:pStyle w:val="ListParagraph"/>
        <w:numPr>
          <w:ilvl w:val="2"/>
          <w:numId w:val="57"/>
        </w:numPr>
        <w:tabs>
          <w:tab w:pos="1972" w:val="left" w:leader="none"/>
        </w:tabs>
        <w:spacing w:line="480" w:lineRule="auto" w:before="0" w:after="0"/>
        <w:ind w:left="100" w:right="247" w:firstLine="720"/>
        <w:jc w:val="left"/>
        <w:rPr>
          <w:rFonts w:ascii="Courier New" w:hAnsi="Courier New" w:cs="Courier New" w:eastAsia="Courier New" w:hint="default"/>
          <w:sz w:val="24"/>
          <w:szCs w:val="24"/>
        </w:rPr>
      </w:pPr>
      <w:r>
        <w:rPr>
          <w:rFonts w:ascii="Courier New"/>
          <w:sz w:val="24"/>
        </w:rPr>
        <w:t>Relative standard deviation of the sampler</w:t>
      </w:r>
      <w:r>
        <w:rPr>
          <w:rFonts w:ascii="Courier New"/>
          <w:spacing w:val="-39"/>
          <w:sz w:val="24"/>
        </w:rPr>
        <w:t> </w:t>
      </w:r>
      <w:r>
        <w:rPr>
          <w:rFonts w:ascii="Courier New"/>
          <w:sz w:val="24"/>
        </w:rPr>
        <w:t>results </w:t>
      </w:r>
      <w:r>
        <w:rPr>
          <w:rFonts w:ascii="Courier New"/>
          <w:sz w:val="24"/>
        </w:rPr>
        <w:t>at the conditions</w:t>
      </w:r>
      <w:r>
        <w:rPr>
          <w:rFonts w:ascii="Courier New"/>
          <w:spacing w:val="-21"/>
          <w:sz w:val="24"/>
        </w:rPr>
        <w:t> </w:t>
      </w:r>
      <w:r>
        <w:rPr>
          <w:rFonts w:ascii="Courier New"/>
          <w:sz w:val="24"/>
        </w:rPr>
        <w:t>tested.</w:t>
      </w:r>
    </w:p>
    <w:p>
      <w:pPr>
        <w:pStyle w:val="ListParagraph"/>
        <w:numPr>
          <w:ilvl w:val="2"/>
          <w:numId w:val="57"/>
        </w:numPr>
        <w:tabs>
          <w:tab w:pos="1972" w:val="left" w:leader="none"/>
        </w:tabs>
        <w:spacing w:line="480" w:lineRule="auto" w:before="1" w:after="0"/>
        <w:ind w:left="100" w:right="247" w:firstLine="720"/>
        <w:jc w:val="left"/>
        <w:rPr>
          <w:rFonts w:ascii="Courier New" w:hAnsi="Courier New" w:cs="Courier New" w:eastAsia="Courier New" w:hint="default"/>
          <w:sz w:val="24"/>
          <w:szCs w:val="24"/>
        </w:rPr>
      </w:pPr>
      <w:r>
        <w:rPr>
          <w:rFonts w:ascii="Courier New"/>
          <w:sz w:val="24"/>
        </w:rPr>
        <w:t>95 percent confidence limit on the sampler</w:t>
      </w:r>
      <w:r>
        <w:rPr>
          <w:rFonts w:ascii="Courier New"/>
          <w:spacing w:val="-38"/>
          <w:sz w:val="24"/>
        </w:rPr>
        <w:t> </w:t>
      </w:r>
      <w:r>
        <w:rPr>
          <w:rFonts w:ascii="Courier New"/>
          <w:sz w:val="24"/>
        </w:rPr>
        <w:t>overall </w:t>
      </w:r>
      <w:r>
        <w:rPr>
          <w:rFonts w:ascii="Courier New"/>
          <w:sz w:val="24"/>
        </w:rPr>
        <w:t>accuracy.</w:t>
      </w:r>
    </w:p>
    <w:p>
      <w:pPr>
        <w:pStyle w:val="ListParagraph"/>
        <w:numPr>
          <w:ilvl w:val="2"/>
          <w:numId w:val="57"/>
        </w:numPr>
        <w:tabs>
          <w:tab w:pos="1972" w:val="left" w:leader="none"/>
        </w:tabs>
        <w:spacing w:line="480" w:lineRule="auto" w:before="0" w:after="0"/>
        <w:ind w:left="100" w:right="391" w:firstLine="720"/>
        <w:jc w:val="left"/>
        <w:rPr>
          <w:rFonts w:ascii="Courier New" w:hAnsi="Courier New" w:cs="Courier New" w:eastAsia="Courier New" w:hint="default"/>
          <w:sz w:val="24"/>
          <w:szCs w:val="24"/>
        </w:rPr>
      </w:pPr>
      <w:r>
        <w:rPr>
          <w:rFonts w:ascii="Courier New"/>
          <w:sz w:val="24"/>
        </w:rPr>
        <w:t>The relative accuracy of the sorbent tube</w:t>
      </w:r>
      <w:r>
        <w:rPr>
          <w:rFonts w:ascii="Courier New"/>
          <w:spacing w:val="-38"/>
          <w:sz w:val="24"/>
        </w:rPr>
        <w:t> </w:t>
      </w:r>
      <w:r>
        <w:rPr>
          <w:rFonts w:ascii="Courier New"/>
          <w:sz w:val="24"/>
        </w:rPr>
        <w:t>results </w:t>
      </w:r>
      <w:r>
        <w:rPr>
          <w:rFonts w:ascii="Courier New"/>
          <w:sz w:val="24"/>
        </w:rPr>
        <w:t>compared to the direct chamber measurement by direct</w:t>
      </w:r>
      <w:r>
        <w:rPr>
          <w:rFonts w:ascii="Courier New"/>
          <w:spacing w:val="-43"/>
          <w:sz w:val="24"/>
        </w:rPr>
        <w:t> </w:t>
      </w:r>
      <w:r>
        <w:rPr>
          <w:rFonts w:ascii="Courier New"/>
          <w:sz w:val="24"/>
        </w:rPr>
        <w:t>gas</w:t>
      </w:r>
    </w:p>
    <w:p>
      <w:pPr>
        <w:spacing w:after="0" w:line="480" w:lineRule="auto"/>
        <w:jc w:val="left"/>
        <w:rPr>
          <w:rFonts w:ascii="Courier New" w:hAnsi="Courier New" w:cs="Courier New" w:eastAsia="Courier New" w:hint="default"/>
          <w:sz w:val="24"/>
          <w:szCs w:val="24"/>
        </w:rPr>
        <w:sectPr>
          <w:pgSz w:w="12240" w:h="15840"/>
          <w:pgMar w:top="1380" w:bottom="280" w:left="1340" w:right="1480"/>
        </w:sectPr>
      </w:pPr>
    </w:p>
    <w:p>
      <w:pPr>
        <w:pStyle w:val="BodyText"/>
        <w:tabs>
          <w:tab w:pos="983" w:val="left" w:leader="none"/>
        </w:tabs>
        <w:spacing w:line="480" w:lineRule="auto" w:before="65"/>
        <w:ind w:left="120" w:right="3671" w:firstLine="0"/>
        <w:jc w:val="left"/>
      </w:pPr>
      <w:r>
        <w:rPr/>
        <w:t>chromatography or SUMMA canister</w:t>
      </w:r>
      <w:r>
        <w:rPr>
          <w:spacing w:val="-33"/>
        </w:rPr>
        <w:t> </w:t>
      </w:r>
      <w:r>
        <w:rPr/>
        <w:t>analysis. </w:t>
      </w:r>
      <w:r>
        <w:rPr/>
      </w:r>
      <w:r>
        <w:rPr>
          <w:spacing w:val="-1"/>
          <w:u w:val="single" w:color="000000"/>
        </w:rPr>
        <w:t>A.13</w:t>
        <w:tab/>
        <w:t>Method</w:t>
      </w:r>
      <w:r>
        <w:rPr>
          <w:spacing w:val="1"/>
          <w:u w:val="single" w:color="000000"/>
        </w:rPr>
        <w:t> </w:t>
      </w:r>
      <w:r>
        <w:rPr>
          <w:spacing w:val="-1"/>
          <w:u w:val="single" w:color="000000"/>
        </w:rPr>
        <w:t>Performance</w:t>
      </w:r>
      <w:r>
        <w:rPr>
          <w:spacing w:val="-1"/>
        </w:rPr>
      </w:r>
      <w:r>
        <w:rPr/>
      </w:r>
    </w:p>
    <w:p>
      <w:pPr>
        <w:pStyle w:val="BodyText"/>
        <w:tabs>
          <w:tab w:pos="1991" w:val="left" w:leader="none"/>
        </w:tabs>
        <w:spacing w:line="480" w:lineRule="auto"/>
        <w:ind w:left="120" w:right="508"/>
        <w:jc w:val="left"/>
      </w:pPr>
      <w:r>
        <w:rPr>
          <w:spacing w:val="-1"/>
        </w:rPr>
        <w:t>A.13.1</w:t>
        <w:tab/>
        <w:t>Sorbent</w:t>
      </w:r>
      <w:r>
        <w:rPr/>
        <w:t> </w:t>
      </w:r>
      <w:r>
        <w:rPr>
          <w:spacing w:val="-1"/>
        </w:rPr>
        <w:t>tube</w:t>
      </w:r>
      <w:r>
        <w:rPr/>
        <w:t> </w:t>
      </w:r>
      <w:r>
        <w:rPr>
          <w:spacing w:val="-1"/>
        </w:rPr>
        <w:t>performance</w:t>
      </w:r>
      <w:r>
        <w:rPr/>
        <w:t> </w:t>
      </w:r>
      <w:r>
        <w:rPr>
          <w:spacing w:val="-1"/>
        </w:rPr>
        <w:t>is</w:t>
      </w:r>
      <w:r>
        <w:rPr/>
        <w:t> </w:t>
      </w:r>
      <w:r>
        <w:rPr>
          <w:spacing w:val="-1"/>
        </w:rPr>
        <w:t>acceptable</w:t>
      </w:r>
      <w:r>
        <w:rPr>
          <w:spacing w:val="3"/>
        </w:rPr>
        <w:t> </w:t>
      </w:r>
      <w:r>
        <w:rPr>
          <w:spacing w:val="-1"/>
        </w:rPr>
        <w:t>if</w:t>
      </w:r>
      <w:r>
        <w:rPr/>
        <w:t> </w:t>
      </w:r>
      <w:r>
        <w:rPr>
          <w:spacing w:val="-1"/>
        </w:rPr>
        <w:t>the</w:t>
      </w:r>
      <w:r>
        <w:rPr>
          <w:spacing w:val="-1"/>
        </w:rPr>
        <w:t> </w:t>
      </w:r>
      <w:r>
        <w:rPr/>
        <w:t>relative accuracy of the passive sorbent sampler agrees with</w:t>
      </w:r>
      <w:r>
        <w:rPr>
          <w:spacing w:val="-48"/>
        </w:rPr>
        <w:t> </w:t>
      </w:r>
      <w:r>
        <w:rPr/>
        <w:t>the </w:t>
      </w:r>
      <w:r>
        <w:rPr/>
        <w:t>active measurement method by ±10 percent at the 95 percent confidence limit and the uptake ratio is equal to greater</w:t>
      </w:r>
      <w:r>
        <w:rPr>
          <w:spacing w:val="-46"/>
        </w:rPr>
        <w:t> </w:t>
      </w:r>
      <w:r>
        <w:rPr/>
        <w:t>than</w:t>
      </w:r>
    </w:p>
    <w:p>
      <w:pPr>
        <w:pStyle w:val="BodyText"/>
        <w:spacing w:line="240" w:lineRule="auto"/>
        <w:ind w:left="120" w:right="3671" w:firstLine="0"/>
        <w:jc w:val="left"/>
      </w:pPr>
      <w:r>
        <w:rPr/>
        <w:t>0.5 mL/min (1</w:t>
      </w:r>
      <w:r>
        <w:rPr>
          <w:spacing w:val="-22"/>
        </w:rPr>
        <w:t> </w:t>
      </w:r>
      <w:r>
        <w:rPr/>
        <w:t>ng/ppm-min).</w:t>
      </w:r>
    </w:p>
    <w:p>
      <w:pPr>
        <w:spacing w:line="240" w:lineRule="auto" w:before="5"/>
        <w:ind w:right="0"/>
        <w:rPr>
          <w:rFonts w:ascii="Courier New" w:hAnsi="Courier New" w:cs="Courier New" w:eastAsia="Courier New" w:hint="default"/>
          <w:sz w:val="23"/>
          <w:szCs w:val="23"/>
        </w:rPr>
      </w:pPr>
    </w:p>
    <w:p>
      <w:pPr>
        <w:pStyle w:val="BodyText"/>
        <w:spacing w:line="482" w:lineRule="auto"/>
        <w:ind w:left="119" w:right="454"/>
        <w:jc w:val="left"/>
      </w:pPr>
      <w:r>
        <w:rPr>
          <w:rFonts w:ascii="Courier New"/>
          <w:b/>
        </w:rPr>
        <w:t>Note: </w:t>
      </w:r>
      <w:r>
        <w:rPr/>
        <w:t>For example, there is a maximum deviation comparing Perkin-Elmer passive type sorbent tubes packed with Carbopack</w:t>
      </w:r>
      <w:r>
        <w:rPr>
          <w:position w:val="6"/>
          <w:sz w:val="16"/>
        </w:rPr>
        <w:t>TM </w:t>
      </w:r>
      <w:r>
        <w:rPr/>
        <w:t>X </w:t>
      </w:r>
      <w:r>
        <w:rPr/>
        <w:t>of 1.3 to 10 percent compared to active sampling using the following uptake</w:t>
      </w:r>
      <w:r>
        <w:rPr>
          <w:spacing w:val="-19"/>
        </w:rPr>
        <w:t> </w:t>
      </w:r>
      <w:r>
        <w:rPr/>
        <w:t>rates.</w:t>
      </w:r>
    </w:p>
    <w:tbl>
      <w:tblPr>
        <w:tblW w:w="0" w:type="auto"/>
        <w:jc w:val="left"/>
        <w:tblInd w:w="120" w:type="dxa"/>
        <w:tblLayout w:type="fixed"/>
        <w:tblCellMar>
          <w:top w:w="0" w:type="dxa"/>
          <w:left w:w="0" w:type="dxa"/>
          <w:bottom w:w="0" w:type="dxa"/>
          <w:right w:w="0" w:type="dxa"/>
        </w:tblCellMar>
        <w:tblLook w:val="01E0"/>
      </w:tblPr>
      <w:tblGrid>
        <w:gridCol w:w="2358"/>
        <w:gridCol w:w="1805"/>
        <w:gridCol w:w="1790"/>
        <w:gridCol w:w="1818"/>
        <w:gridCol w:w="1818"/>
      </w:tblGrid>
      <w:tr>
        <w:trPr>
          <w:trHeight w:val="1037" w:hRule="exact"/>
        </w:trPr>
        <w:tc>
          <w:tcPr>
            <w:tcW w:w="2358" w:type="dxa"/>
            <w:tcBorders>
              <w:top w:val="single" w:sz="4" w:space="0" w:color="000000"/>
              <w:left w:val="single" w:sz="4" w:space="0" w:color="000000"/>
              <w:bottom w:val="single" w:sz="4" w:space="0" w:color="000000"/>
              <w:right w:val="single" w:sz="4" w:space="0" w:color="000000"/>
            </w:tcBorders>
          </w:tcPr>
          <w:p>
            <w:pPr/>
          </w:p>
        </w:tc>
        <w:tc>
          <w:tcPr>
            <w:tcW w:w="1805" w:type="dxa"/>
            <w:tcBorders>
              <w:top w:val="single" w:sz="4" w:space="0" w:color="000000"/>
              <w:left w:val="single" w:sz="4" w:space="0" w:color="000000"/>
              <w:bottom w:val="single" w:sz="4" w:space="0" w:color="000000"/>
              <w:right w:val="single" w:sz="4" w:space="0" w:color="000000"/>
            </w:tcBorders>
          </w:tcPr>
          <w:p>
            <w:pPr>
              <w:pStyle w:val="TableParagraph"/>
              <w:spacing w:line="261" w:lineRule="auto" w:before="33"/>
              <w:ind w:left="116" w:right="117"/>
              <w:jc w:val="center"/>
              <w:rPr>
                <w:rFonts w:ascii="Courier New" w:hAnsi="Courier New" w:cs="Courier New" w:eastAsia="Courier New" w:hint="default"/>
                <w:sz w:val="20"/>
                <w:szCs w:val="20"/>
              </w:rPr>
            </w:pPr>
            <w:r>
              <w:rPr>
                <w:rFonts w:ascii="Courier New"/>
                <w:b/>
                <w:spacing w:val="-1"/>
                <w:sz w:val="20"/>
              </w:rPr>
              <w:t>1,3-butadiene </w:t>
            </w:r>
            <w:r>
              <w:rPr>
                <w:rFonts w:ascii="Courier New"/>
                <w:b/>
                <w:sz w:val="20"/>
              </w:rPr>
              <w:t>uptake rate </w:t>
            </w:r>
            <w:r>
              <w:rPr>
                <w:rFonts w:ascii="Courier New"/>
                <w:b/>
                <w:sz w:val="20"/>
              </w:rPr>
              <w:t>mL/min</w:t>
            </w:r>
            <w:r>
              <w:rPr>
                <w:rFonts w:ascii="Courier New"/>
                <w:sz w:val="20"/>
              </w:rPr>
            </w:r>
          </w:p>
        </w:tc>
        <w:tc>
          <w:tcPr>
            <w:tcW w:w="17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3"/>
              <w:ind w:left="350" w:right="348"/>
              <w:jc w:val="center"/>
              <w:rPr>
                <w:rFonts w:ascii="Courier New" w:hAnsi="Courier New" w:cs="Courier New" w:eastAsia="Courier New" w:hint="default"/>
                <w:sz w:val="20"/>
                <w:szCs w:val="20"/>
              </w:rPr>
            </w:pPr>
            <w:r>
              <w:rPr>
                <w:rFonts w:ascii="Courier New"/>
                <w:b/>
                <w:spacing w:val="-1"/>
                <w:sz w:val="20"/>
              </w:rPr>
              <w:t>Estimated Detection </w:t>
            </w:r>
            <w:r>
              <w:rPr>
                <w:rFonts w:ascii="Courier New"/>
                <w:b/>
                <w:sz w:val="20"/>
              </w:rPr>
              <w:t>Limit</w:t>
            </w:r>
            <w:r>
              <w:rPr>
                <w:rFonts w:ascii="Courier New"/>
                <w:sz w:val="20"/>
              </w:rPr>
            </w:r>
          </w:p>
          <w:p>
            <w:pPr>
              <w:pStyle w:val="TableParagraph"/>
              <w:spacing w:line="240" w:lineRule="auto" w:before="40"/>
              <w:ind w:right="0"/>
              <w:jc w:val="center"/>
              <w:rPr>
                <w:rFonts w:ascii="Courier New" w:hAnsi="Courier New" w:cs="Courier New" w:eastAsia="Courier New" w:hint="default"/>
                <w:sz w:val="20"/>
                <w:szCs w:val="20"/>
              </w:rPr>
            </w:pPr>
            <w:r>
              <w:rPr>
                <w:rFonts w:ascii="Courier New"/>
                <w:b/>
                <w:sz w:val="20"/>
              </w:rPr>
              <w:t>(2</w:t>
            </w:r>
            <w:r>
              <w:rPr>
                <w:rFonts w:ascii="Courier New"/>
                <w:b/>
                <w:spacing w:val="-6"/>
                <w:sz w:val="20"/>
              </w:rPr>
              <w:t> </w:t>
            </w:r>
            <w:r>
              <w:rPr>
                <w:rFonts w:ascii="Courier New"/>
                <w:b/>
                <w:sz w:val="20"/>
              </w:rPr>
              <w:t>week)</w:t>
            </w:r>
            <w:r>
              <w:rPr>
                <w:rFonts w:ascii="Courier New"/>
                <w:sz w:val="20"/>
              </w:rPr>
            </w:r>
          </w:p>
        </w:tc>
        <w:tc>
          <w:tcPr>
            <w:tcW w:w="1818" w:type="dxa"/>
            <w:tcBorders>
              <w:top w:val="single" w:sz="4" w:space="0" w:color="000000"/>
              <w:left w:val="single" w:sz="4" w:space="0" w:color="000000"/>
              <w:bottom w:val="single" w:sz="4" w:space="0" w:color="000000"/>
              <w:right w:val="single" w:sz="4" w:space="0" w:color="000000"/>
            </w:tcBorders>
          </w:tcPr>
          <w:p>
            <w:pPr>
              <w:pStyle w:val="TableParagraph"/>
              <w:spacing w:line="261" w:lineRule="auto" w:before="33"/>
              <w:ind w:left="183" w:right="183"/>
              <w:jc w:val="center"/>
              <w:rPr>
                <w:rFonts w:ascii="Courier New" w:hAnsi="Courier New" w:cs="Courier New" w:eastAsia="Courier New" w:hint="default"/>
                <w:sz w:val="20"/>
                <w:szCs w:val="20"/>
              </w:rPr>
            </w:pPr>
            <w:r>
              <w:rPr>
                <w:rFonts w:ascii="Courier New"/>
                <w:b/>
                <w:sz w:val="20"/>
              </w:rPr>
              <w:t>Benzene uptake</w:t>
            </w:r>
            <w:r>
              <w:rPr>
                <w:rFonts w:ascii="Courier New"/>
                <w:b/>
                <w:spacing w:val="-9"/>
                <w:sz w:val="20"/>
              </w:rPr>
              <w:t> </w:t>
            </w:r>
            <w:r>
              <w:rPr>
                <w:rFonts w:ascii="Courier New"/>
                <w:b/>
                <w:sz w:val="20"/>
              </w:rPr>
              <w:t>rates </w:t>
            </w:r>
            <w:r>
              <w:rPr>
                <w:rFonts w:ascii="Courier New"/>
                <w:b/>
                <w:sz w:val="20"/>
              </w:rPr>
              <w:t>mL/min</w:t>
            </w:r>
            <w:r>
              <w:rPr>
                <w:rFonts w:ascii="Courier New"/>
                <w:sz w:val="20"/>
              </w:rPr>
            </w:r>
          </w:p>
        </w:tc>
        <w:tc>
          <w:tcPr>
            <w:tcW w:w="181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3"/>
              <w:ind w:left="363" w:right="363"/>
              <w:jc w:val="center"/>
              <w:rPr>
                <w:rFonts w:ascii="Courier New" w:hAnsi="Courier New" w:cs="Courier New" w:eastAsia="Courier New" w:hint="default"/>
                <w:sz w:val="20"/>
                <w:szCs w:val="20"/>
              </w:rPr>
            </w:pPr>
            <w:r>
              <w:rPr>
                <w:rFonts w:ascii="Courier New"/>
                <w:b/>
                <w:spacing w:val="-1"/>
                <w:sz w:val="20"/>
              </w:rPr>
              <w:t>Estimated Detection </w:t>
            </w:r>
            <w:r>
              <w:rPr>
                <w:rFonts w:ascii="Courier New"/>
                <w:b/>
                <w:sz w:val="20"/>
              </w:rPr>
              <w:t>Limit</w:t>
            </w:r>
            <w:r>
              <w:rPr>
                <w:rFonts w:ascii="Courier New"/>
                <w:sz w:val="20"/>
              </w:rPr>
            </w:r>
          </w:p>
          <w:p>
            <w:pPr>
              <w:pStyle w:val="TableParagraph"/>
              <w:spacing w:line="240" w:lineRule="auto" w:before="40"/>
              <w:ind w:right="1"/>
              <w:jc w:val="center"/>
              <w:rPr>
                <w:rFonts w:ascii="Courier New" w:hAnsi="Courier New" w:cs="Courier New" w:eastAsia="Courier New" w:hint="default"/>
                <w:sz w:val="20"/>
                <w:szCs w:val="20"/>
              </w:rPr>
            </w:pPr>
            <w:r>
              <w:rPr>
                <w:rFonts w:ascii="Courier New"/>
                <w:b/>
                <w:sz w:val="20"/>
              </w:rPr>
              <w:t>(2</w:t>
            </w:r>
            <w:r>
              <w:rPr>
                <w:rFonts w:ascii="Courier New"/>
                <w:b/>
                <w:spacing w:val="-6"/>
                <w:sz w:val="20"/>
              </w:rPr>
              <w:t> </w:t>
            </w:r>
            <w:r>
              <w:rPr>
                <w:rFonts w:ascii="Courier New"/>
                <w:b/>
                <w:sz w:val="20"/>
              </w:rPr>
              <w:t>week)</w:t>
            </w:r>
            <w:r>
              <w:rPr>
                <w:rFonts w:ascii="Courier New"/>
                <w:sz w:val="20"/>
              </w:rPr>
            </w:r>
          </w:p>
        </w:tc>
      </w:tr>
      <w:tr>
        <w:trPr>
          <w:trHeight w:val="583" w:hRule="exact"/>
        </w:trPr>
        <w:tc>
          <w:tcPr>
            <w:tcW w:w="2358" w:type="dxa"/>
            <w:tcBorders>
              <w:top w:val="single" w:sz="4" w:space="0" w:color="000000"/>
              <w:left w:val="single" w:sz="4" w:space="0" w:color="000000"/>
              <w:bottom w:val="single" w:sz="4" w:space="0" w:color="000000"/>
              <w:right w:val="single" w:sz="4" w:space="0" w:color="000000"/>
            </w:tcBorders>
          </w:tcPr>
          <w:p>
            <w:pPr>
              <w:pStyle w:val="TableParagraph"/>
              <w:spacing w:line="283" w:lineRule="auto" w:before="34"/>
              <w:ind w:left="103" w:right="766"/>
              <w:jc w:val="left"/>
              <w:rPr>
                <w:rFonts w:ascii="Courier New" w:hAnsi="Courier New" w:cs="Courier New" w:eastAsia="Courier New" w:hint="default"/>
                <w:sz w:val="20"/>
                <w:szCs w:val="20"/>
              </w:rPr>
            </w:pPr>
            <w:r>
              <w:rPr>
                <w:rFonts w:ascii="Courier New"/>
                <w:sz w:val="20"/>
              </w:rPr>
              <w:t>Carbopack</w:t>
            </w:r>
            <w:r>
              <w:rPr>
                <w:rFonts w:ascii="Courier New"/>
                <w:position w:val="6"/>
                <w:sz w:val="13"/>
              </w:rPr>
              <w:t>TM </w:t>
            </w:r>
            <w:r>
              <w:rPr>
                <w:rFonts w:ascii="Courier New"/>
                <w:sz w:val="20"/>
              </w:rPr>
              <w:t>X </w:t>
            </w:r>
            <w:r>
              <w:rPr>
                <w:rFonts w:ascii="Courier New"/>
                <w:sz w:val="20"/>
              </w:rPr>
              <w:t>(2</w:t>
            </w:r>
            <w:r>
              <w:rPr>
                <w:rFonts w:ascii="Courier New"/>
                <w:spacing w:val="-6"/>
                <w:sz w:val="20"/>
              </w:rPr>
              <w:t> </w:t>
            </w:r>
            <w:r>
              <w:rPr>
                <w:rFonts w:ascii="Courier New"/>
                <w:sz w:val="20"/>
              </w:rPr>
              <w:t>week)</w:t>
            </w:r>
          </w:p>
        </w:tc>
        <w:tc>
          <w:tcPr>
            <w:tcW w:w="180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4"/>
              <w:ind w:left="317" w:right="0"/>
              <w:jc w:val="left"/>
              <w:rPr>
                <w:rFonts w:ascii="Courier New" w:hAnsi="Courier New" w:cs="Courier New" w:eastAsia="Courier New" w:hint="default"/>
                <w:sz w:val="13"/>
                <w:szCs w:val="13"/>
              </w:rPr>
            </w:pPr>
            <w:r>
              <w:rPr>
                <w:rFonts w:ascii="Courier New" w:hAnsi="Courier New" w:cs="Courier New" w:eastAsia="Courier New" w:hint="default"/>
                <w:sz w:val="20"/>
                <w:szCs w:val="20"/>
              </w:rPr>
              <w:t>0.61±0.11</w:t>
            </w:r>
            <w:r>
              <w:rPr>
                <w:rFonts w:ascii="Courier New" w:hAnsi="Courier New" w:cs="Courier New" w:eastAsia="Courier New" w:hint="default"/>
                <w:position w:val="6"/>
                <w:sz w:val="13"/>
                <w:szCs w:val="13"/>
              </w:rPr>
              <w:t>a</w:t>
            </w:r>
            <w:r>
              <w:rPr>
                <w:rFonts w:ascii="Courier New" w:hAnsi="Courier New" w:cs="Courier New" w:eastAsia="Courier New" w:hint="default"/>
                <w:sz w:val="13"/>
                <w:szCs w:val="13"/>
              </w:rPr>
            </w:r>
          </w:p>
        </w:tc>
        <w:tc>
          <w:tcPr>
            <w:tcW w:w="17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6"/>
              <w:ind w:left="410" w:right="0"/>
              <w:jc w:val="left"/>
              <w:rPr>
                <w:rFonts w:ascii="Courier New" w:hAnsi="Courier New" w:cs="Courier New" w:eastAsia="Courier New" w:hint="default"/>
                <w:sz w:val="20"/>
                <w:szCs w:val="20"/>
              </w:rPr>
            </w:pPr>
            <w:r>
              <w:rPr>
                <w:rFonts w:ascii="Courier New"/>
                <w:sz w:val="20"/>
              </w:rPr>
              <w:t>0.1</w:t>
            </w:r>
            <w:r>
              <w:rPr>
                <w:rFonts w:ascii="Courier New"/>
                <w:spacing w:val="-6"/>
                <w:sz w:val="20"/>
              </w:rPr>
              <w:t> </w:t>
            </w:r>
            <w:r>
              <w:rPr>
                <w:rFonts w:ascii="Courier New"/>
                <w:sz w:val="20"/>
              </w:rPr>
              <w:t>ppbv</w:t>
            </w:r>
          </w:p>
        </w:tc>
        <w:tc>
          <w:tcPr>
            <w:tcW w:w="181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4"/>
              <w:ind w:right="0"/>
              <w:jc w:val="center"/>
              <w:rPr>
                <w:rFonts w:ascii="Courier New" w:hAnsi="Courier New" w:cs="Courier New" w:eastAsia="Courier New" w:hint="default"/>
                <w:sz w:val="13"/>
                <w:szCs w:val="13"/>
              </w:rPr>
            </w:pPr>
            <w:r>
              <w:rPr>
                <w:rFonts w:ascii="Courier New"/>
                <w:sz w:val="20"/>
              </w:rPr>
              <w:t>0.67</w:t>
            </w:r>
            <w:r>
              <w:rPr>
                <w:rFonts w:ascii="Courier New"/>
                <w:position w:val="6"/>
                <w:sz w:val="13"/>
              </w:rPr>
              <w:t>a</w:t>
            </w:r>
            <w:r>
              <w:rPr>
                <w:rFonts w:ascii="Courier New"/>
                <w:sz w:val="13"/>
              </w:rPr>
            </w:r>
          </w:p>
        </w:tc>
        <w:tc>
          <w:tcPr>
            <w:tcW w:w="181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6"/>
              <w:ind w:left="363" w:right="0"/>
              <w:jc w:val="left"/>
              <w:rPr>
                <w:rFonts w:ascii="Courier New" w:hAnsi="Courier New" w:cs="Courier New" w:eastAsia="Courier New" w:hint="default"/>
                <w:sz w:val="20"/>
                <w:szCs w:val="20"/>
              </w:rPr>
            </w:pPr>
            <w:r>
              <w:rPr>
                <w:rFonts w:ascii="Courier New"/>
                <w:sz w:val="20"/>
              </w:rPr>
              <w:t>0.05</w:t>
            </w:r>
            <w:r>
              <w:rPr>
                <w:rFonts w:ascii="Courier New"/>
                <w:spacing w:val="-7"/>
                <w:sz w:val="20"/>
              </w:rPr>
              <w:t> </w:t>
            </w:r>
            <w:r>
              <w:rPr>
                <w:rFonts w:ascii="Courier New"/>
                <w:sz w:val="20"/>
              </w:rPr>
              <w:t>ppbv</w:t>
            </w:r>
          </w:p>
        </w:tc>
      </w:tr>
    </w:tbl>
    <w:p>
      <w:pPr>
        <w:spacing w:line="240" w:lineRule="auto" w:before="0"/>
        <w:ind w:left="120" w:right="508" w:firstLine="0"/>
        <w:jc w:val="left"/>
        <w:rPr>
          <w:rFonts w:ascii="Courier New" w:hAnsi="Courier New" w:cs="Courier New" w:eastAsia="Courier New" w:hint="default"/>
          <w:sz w:val="20"/>
          <w:szCs w:val="20"/>
        </w:rPr>
      </w:pPr>
      <w:r>
        <w:rPr>
          <w:rFonts w:ascii="Courier New" w:hAnsi="Courier New" w:cs="Courier New" w:eastAsia="Courier New" w:hint="default"/>
          <w:position w:val="6"/>
          <w:sz w:val="13"/>
          <w:szCs w:val="13"/>
        </w:rPr>
        <w:t>a </w:t>
      </w:r>
      <w:r>
        <w:rPr>
          <w:rFonts w:ascii="Courier New" w:hAnsi="Courier New" w:cs="Courier New" w:eastAsia="Courier New" w:hint="default"/>
          <w:sz w:val="20"/>
          <w:szCs w:val="20"/>
        </w:rPr>
        <w:t>McClenny, W.A., K.D. Oliver, H.H. Jacumin, Jr., E.H. Daughtrey, Jr., D.A. </w:t>
      </w:r>
      <w:r>
        <w:rPr>
          <w:rFonts w:ascii="Courier New" w:hAnsi="Courier New" w:cs="Courier New" w:eastAsia="Courier New" w:hint="default"/>
          <w:sz w:val="20"/>
          <w:szCs w:val="20"/>
        </w:rPr>
        <w:t>Whitaker. 2005. 24 h diffusive sampling of toxic VOCs in air onto</w:t>
      </w:r>
      <w:r>
        <w:rPr>
          <w:rFonts w:ascii="Courier New" w:hAnsi="Courier New" w:cs="Courier New" w:eastAsia="Courier New" w:hint="default"/>
          <w:spacing w:val="-46"/>
          <w:sz w:val="20"/>
          <w:szCs w:val="20"/>
        </w:rPr>
        <w:t> </w:t>
      </w:r>
      <w:r>
        <w:rPr>
          <w:rFonts w:ascii="Courier New" w:hAnsi="Courier New" w:cs="Courier New" w:eastAsia="Courier New" w:hint="default"/>
          <w:sz w:val="20"/>
          <w:szCs w:val="20"/>
        </w:rPr>
        <w:t>Carbopack</w:t>
      </w:r>
      <w:r>
        <w:rPr>
          <w:rFonts w:ascii="Courier New" w:hAnsi="Courier New" w:cs="Courier New" w:eastAsia="Courier New" w:hint="default"/>
          <w:position w:val="6"/>
          <w:sz w:val="13"/>
          <w:szCs w:val="13"/>
        </w:rPr>
        <w:t>TM </w:t>
      </w:r>
      <w:r>
        <w:rPr>
          <w:rFonts w:ascii="Courier New" w:hAnsi="Courier New" w:cs="Courier New" w:eastAsia="Courier New" w:hint="default"/>
          <w:position w:val="6"/>
          <w:sz w:val="13"/>
          <w:szCs w:val="13"/>
        </w:rPr>
      </w:r>
      <w:r>
        <w:rPr>
          <w:rFonts w:ascii="Courier New" w:hAnsi="Courier New" w:cs="Courier New" w:eastAsia="Courier New" w:hint="default"/>
          <w:sz w:val="20"/>
          <w:szCs w:val="20"/>
        </w:rPr>
        <w:t>X solid adsorbent followed by thermal desorption/GC/MS analysis– laboratory </w:t>
      </w:r>
      <w:r>
        <w:rPr>
          <w:rFonts w:ascii="Courier New" w:hAnsi="Courier New" w:cs="Courier New" w:eastAsia="Courier New" w:hint="default"/>
          <w:sz w:val="20"/>
          <w:szCs w:val="20"/>
        </w:rPr>
        <w:t>studies. J. Environ. Monit.</w:t>
      </w:r>
      <w:r>
        <w:rPr>
          <w:rFonts w:ascii="Courier New" w:hAnsi="Courier New" w:cs="Courier New" w:eastAsia="Courier New" w:hint="default"/>
          <w:spacing w:val="-26"/>
          <w:sz w:val="20"/>
          <w:szCs w:val="20"/>
        </w:rPr>
        <w:t> </w:t>
      </w:r>
      <w:r>
        <w:rPr>
          <w:rFonts w:ascii="Courier New" w:hAnsi="Courier New" w:cs="Courier New" w:eastAsia="Courier New" w:hint="default"/>
          <w:sz w:val="20"/>
          <w:szCs w:val="20"/>
        </w:rPr>
        <w:t>7:248-256.</w:t>
      </w:r>
    </w:p>
    <w:p>
      <w:pPr>
        <w:spacing w:line="240" w:lineRule="auto" w:before="0"/>
        <w:ind w:right="0"/>
        <w:rPr>
          <w:rFonts w:ascii="Courier New" w:hAnsi="Courier New" w:cs="Courier New" w:eastAsia="Courier New" w:hint="default"/>
          <w:sz w:val="20"/>
          <w:szCs w:val="20"/>
        </w:rPr>
      </w:pPr>
    </w:p>
    <w:p>
      <w:pPr>
        <w:spacing w:line="240" w:lineRule="auto" w:before="2"/>
        <w:ind w:right="0"/>
        <w:rPr>
          <w:rFonts w:ascii="Courier New" w:hAnsi="Courier New" w:cs="Courier New" w:eastAsia="Courier New" w:hint="default"/>
          <w:sz w:val="28"/>
          <w:szCs w:val="28"/>
        </w:rPr>
      </w:pPr>
    </w:p>
    <w:p>
      <w:pPr>
        <w:pStyle w:val="BodyText"/>
        <w:tabs>
          <w:tab w:pos="1991" w:val="left" w:leader="none"/>
        </w:tabs>
        <w:spacing w:line="480" w:lineRule="auto"/>
        <w:ind w:left="120" w:right="1943"/>
        <w:jc w:val="left"/>
      </w:pPr>
      <w:r>
        <w:rPr>
          <w:spacing w:val="-1"/>
        </w:rPr>
        <w:t>A.13.2</w:t>
        <w:tab/>
        <w:t>Data</w:t>
      </w:r>
      <w:r>
        <w:rPr/>
        <w:t> </w:t>
      </w:r>
      <w:r>
        <w:rPr>
          <w:spacing w:val="-1"/>
        </w:rPr>
        <w:t>Analysis</w:t>
      </w:r>
      <w:r>
        <w:rPr/>
        <w:t> </w:t>
      </w:r>
      <w:r>
        <w:rPr>
          <w:spacing w:val="-1"/>
        </w:rPr>
        <w:t>and</w:t>
      </w:r>
      <w:r>
        <w:rPr/>
        <w:t> </w:t>
      </w:r>
      <w:r>
        <w:rPr>
          <w:spacing w:val="-1"/>
        </w:rPr>
        <w:t>Calculations</w:t>
      </w:r>
      <w:r>
        <w:rPr>
          <w:spacing w:val="2"/>
        </w:rPr>
        <w:t> </w:t>
      </w:r>
      <w:r>
        <w:rPr>
          <w:spacing w:val="-1"/>
        </w:rPr>
        <w:t>for</w:t>
      </w:r>
      <w:r>
        <w:rPr/>
        <w:t> </w:t>
      </w:r>
      <w:r>
        <w:rPr>
          <w:spacing w:val="-1"/>
        </w:rPr>
        <w:t>Method</w:t>
      </w:r>
      <w:r>
        <w:rPr>
          <w:spacing w:val="-1"/>
        </w:rPr>
        <w:t> </w:t>
      </w:r>
      <w:r>
        <w:rPr/>
        <w:t>Evaluation</w:t>
      </w:r>
    </w:p>
    <w:p>
      <w:pPr>
        <w:pStyle w:val="BodyText"/>
        <w:tabs>
          <w:tab w:pos="2279" w:val="left" w:leader="none"/>
        </w:tabs>
        <w:spacing w:line="480" w:lineRule="auto"/>
        <w:ind w:left="120" w:right="935"/>
        <w:jc w:val="left"/>
      </w:pPr>
      <w:r>
        <w:rPr>
          <w:spacing w:val="-1"/>
        </w:rPr>
        <w:t>A.13.2.1</w:t>
        <w:tab/>
        <w:t>Calculate</w:t>
      </w:r>
      <w:r>
        <w:rPr/>
        <w:t> </w:t>
      </w:r>
      <w:r>
        <w:rPr>
          <w:spacing w:val="-1"/>
        </w:rPr>
        <w:t>the</w:t>
      </w:r>
      <w:r>
        <w:rPr/>
        <w:t> </w:t>
      </w:r>
      <w:r>
        <w:rPr>
          <w:spacing w:val="-1"/>
        </w:rPr>
        <w:t>theoretical</w:t>
      </w:r>
      <w:r>
        <w:rPr/>
        <w:t> </w:t>
      </w:r>
      <w:r>
        <w:rPr>
          <w:spacing w:val="-1"/>
        </w:rPr>
        <w:t>concentration</w:t>
      </w:r>
      <w:r>
        <w:rPr>
          <w:spacing w:val="3"/>
        </w:rPr>
        <w:t> </w:t>
      </w:r>
      <w:r>
        <w:rPr>
          <w:spacing w:val="-1"/>
        </w:rPr>
        <w:t>of</w:t>
      </w:r>
      <w:r>
        <w:rPr/>
        <w:t> </w:t>
      </w:r>
      <w:r>
        <w:rPr>
          <w:spacing w:val="-1"/>
        </w:rPr>
        <w:t>VOC</w:t>
      </w:r>
      <w:r>
        <w:rPr>
          <w:spacing w:val="-1"/>
        </w:rPr>
        <w:t> </w:t>
      </w:r>
      <w:r>
        <w:rPr/>
        <w:t>standards using Equation</w:t>
      </w:r>
      <w:r>
        <w:rPr>
          <w:spacing w:val="-23"/>
        </w:rPr>
        <w:t> </w:t>
      </w:r>
      <w:r>
        <w:rPr/>
        <w:t>A.1.</w:t>
      </w:r>
    </w:p>
    <w:p>
      <w:pPr>
        <w:spacing w:after="0" w:line="480" w:lineRule="auto"/>
        <w:jc w:val="left"/>
        <w:sectPr>
          <w:pgSz w:w="12240" w:h="15840"/>
          <w:pgMar w:top="1380" w:bottom="280" w:left="1320" w:right="1080"/>
        </w:sectPr>
      </w:pPr>
    </w:p>
    <w:p>
      <w:pPr>
        <w:spacing w:line="240" w:lineRule="auto" w:before="6"/>
        <w:ind w:right="0"/>
        <w:rPr>
          <w:rFonts w:ascii="Courier New" w:hAnsi="Courier New" w:cs="Courier New" w:eastAsia="Courier New" w:hint="default"/>
          <w:sz w:val="28"/>
          <w:szCs w:val="28"/>
        </w:rPr>
      </w:pPr>
    </w:p>
    <w:p>
      <w:pPr>
        <w:spacing w:before="0"/>
        <w:ind w:left="0" w:right="0" w:firstLine="0"/>
        <w:jc w:val="right"/>
        <w:rPr>
          <w:rFonts w:ascii="Arial" w:hAnsi="Arial" w:cs="Arial" w:eastAsia="Arial" w:hint="default"/>
          <w:sz w:val="22"/>
          <w:szCs w:val="22"/>
        </w:rPr>
      </w:pPr>
      <w:r>
        <w:rPr>
          <w:rFonts w:ascii="Times New Roman" w:hAnsi="Times New Roman" w:cs="Times New Roman" w:eastAsia="Times New Roman" w:hint="default"/>
          <w:i/>
          <w:sz w:val="22"/>
          <w:szCs w:val="22"/>
        </w:rPr>
        <w:t>C </w:t>
      </w:r>
      <w:r>
        <w:rPr>
          <w:rFonts w:ascii="Times New Roman" w:hAnsi="Times New Roman" w:cs="Times New Roman" w:eastAsia="Times New Roman" w:hint="default"/>
          <w:i/>
          <w:position w:val="-5"/>
          <w:sz w:val="13"/>
          <w:szCs w:val="13"/>
        </w:rPr>
        <w:t>f</w:t>
      </w:r>
      <w:r>
        <w:rPr>
          <w:rFonts w:ascii="Times New Roman" w:hAnsi="Times New Roman" w:cs="Times New Roman" w:eastAsia="Times New Roman" w:hint="default"/>
          <w:i/>
          <w:spacing w:val="30"/>
          <w:position w:val="-5"/>
          <w:sz w:val="13"/>
          <w:szCs w:val="13"/>
        </w:rPr>
        <w:t> </w:t>
      </w:r>
      <w:r>
        <w:rPr>
          <w:rFonts w:ascii="Arial" w:hAnsi="Arial" w:cs="Arial" w:eastAsia="Arial" w:hint="default"/>
          <w:w w:val="85"/>
          <w:sz w:val="22"/>
          <w:szCs w:val="22"/>
        </w:rPr>
        <w:t></w:t>
      </w:r>
      <w:r>
        <w:rPr>
          <w:rFonts w:ascii="Arial" w:hAnsi="Arial" w:cs="Arial" w:eastAsia="Arial" w:hint="default"/>
          <w:sz w:val="22"/>
          <w:szCs w:val="22"/>
        </w:rPr>
      </w:r>
    </w:p>
    <w:p>
      <w:pPr>
        <w:spacing w:line="234" w:lineRule="exact" w:before="165"/>
        <w:ind w:left="33" w:right="-19" w:firstLine="0"/>
        <w:jc w:val="left"/>
        <w:rPr>
          <w:rFonts w:ascii="Arial" w:hAnsi="Arial" w:cs="Arial" w:eastAsia="Arial" w:hint="default"/>
          <w:sz w:val="22"/>
          <w:szCs w:val="22"/>
        </w:rPr>
      </w:pPr>
      <w:r>
        <w:rPr>
          <w:w w:val="50"/>
        </w:rPr>
        <w:br w:type="column"/>
      </w:r>
      <w:r>
        <w:rPr>
          <w:rFonts w:ascii="Arial" w:hAnsi="Arial" w:cs="Arial" w:eastAsia="Arial" w:hint="default"/>
          <w:w w:val="50"/>
          <w:sz w:val="22"/>
          <w:szCs w:val="22"/>
        </w:rPr>
        <w:t></w:t>
      </w:r>
      <w:r>
        <w:rPr>
          <w:rFonts w:ascii="Arial" w:hAnsi="Arial" w:cs="Arial" w:eastAsia="Arial" w:hint="default"/>
          <w:sz w:val="22"/>
          <w:szCs w:val="22"/>
        </w:rPr>
      </w:r>
    </w:p>
    <w:p>
      <w:pPr>
        <w:spacing w:line="355" w:lineRule="exact" w:before="0"/>
        <w:ind w:left="33" w:right="-19" w:firstLine="0"/>
        <w:jc w:val="left"/>
        <w:rPr>
          <w:rFonts w:ascii="Times New Roman" w:hAnsi="Times New Roman" w:cs="Times New Roman" w:eastAsia="Times New Roman" w:hint="default"/>
          <w:sz w:val="22"/>
          <w:szCs w:val="22"/>
        </w:rPr>
      </w:pPr>
      <w:r>
        <w:rPr/>
        <w:pict>
          <v:group style="position:absolute;margin-left:293.579773pt;margin-top:3.693514pt;width:52.3pt;height:.1pt;mso-position-horizontal-relative:page;mso-position-vertical-relative:paragraph;z-index:-73288" coordorigin="5872,74" coordsize="1046,2">
            <v:shape style="position:absolute;left:5872;top:74;width:1046;height:2" coordorigin="5872,74" coordsize="1046,0" path="m5872,74l6917,74e" filled="false" stroked="true" strokeweight=".472611pt" strokecolor="#000000">
              <v:path arrowok="t"/>
            </v:shape>
            <w10:wrap type="none"/>
          </v:group>
        </w:pict>
      </w:r>
      <w:r>
        <w:rPr/>
        <w:pict>
          <v:shape style="position:absolute;margin-left:288.540649pt;margin-top:9.064213pt;width:4.4pt;height:11.4pt;mso-position-horizontal-relative:page;mso-position-vertical-relative:paragraph;z-index:-73264" type="#_x0000_t202" filled="false" stroked="false">
            <v:textbox inset="0,0,0,0">
              <w:txbxContent>
                <w:p>
                  <w:pPr>
                    <w:spacing w:line="227" w:lineRule="exact" w:before="0"/>
                    <w:ind w:left="0" w:right="0" w:firstLine="0"/>
                    <w:jc w:val="left"/>
                    <w:rPr>
                      <w:rFonts w:ascii="Arial" w:hAnsi="Arial" w:cs="Arial" w:eastAsia="Arial" w:hint="default"/>
                      <w:sz w:val="22"/>
                      <w:szCs w:val="22"/>
                    </w:rPr>
                  </w:pPr>
                  <w:r>
                    <w:rPr>
                      <w:rFonts w:ascii="Arial" w:hAnsi="Arial" w:cs="Arial" w:eastAsia="Arial" w:hint="default"/>
                      <w:w w:val="35"/>
                      <w:sz w:val="22"/>
                      <w:szCs w:val="22"/>
                    </w:rPr>
                    <w:t></w:t>
                  </w:r>
                  <w:r>
                    <w:rPr>
                      <w:rFonts w:ascii="Arial" w:hAnsi="Arial" w:cs="Arial" w:eastAsia="Arial" w:hint="default"/>
                      <w:sz w:val="22"/>
                      <w:szCs w:val="22"/>
                    </w:rPr>
                  </w:r>
                </w:p>
              </w:txbxContent>
            </v:textbox>
            <w10:wrap type="none"/>
          </v:shape>
        </w:pict>
      </w:r>
      <w:r>
        <w:rPr>
          <w:rFonts w:ascii="Arial" w:hAnsi="Arial" w:cs="Arial" w:eastAsia="Arial" w:hint="default"/>
          <w:w w:val="70"/>
          <w:position w:val="12"/>
          <w:sz w:val="22"/>
          <w:szCs w:val="22"/>
        </w:rPr>
        <w:t></w:t>
      </w:r>
      <w:r>
        <w:rPr>
          <w:rFonts w:ascii="Arial" w:hAnsi="Arial" w:cs="Arial" w:eastAsia="Arial" w:hint="default"/>
          <w:spacing w:val="-24"/>
          <w:w w:val="70"/>
          <w:position w:val="12"/>
          <w:sz w:val="22"/>
          <w:szCs w:val="22"/>
        </w:rPr>
        <w:t> </w:t>
      </w:r>
      <w:r>
        <w:rPr>
          <w:rFonts w:ascii="Times New Roman" w:hAnsi="Times New Roman" w:cs="Times New Roman" w:eastAsia="Times New Roman" w:hint="default"/>
          <w:i/>
          <w:w w:val="85"/>
          <w:sz w:val="22"/>
          <w:szCs w:val="22"/>
        </w:rPr>
        <w:t>FR</w:t>
      </w:r>
      <w:r>
        <w:rPr>
          <w:rFonts w:ascii="Times New Roman" w:hAnsi="Times New Roman" w:cs="Times New Roman" w:eastAsia="Times New Roman" w:hint="default"/>
          <w:sz w:val="22"/>
          <w:szCs w:val="22"/>
        </w:rPr>
      </w:r>
    </w:p>
    <w:p>
      <w:pPr>
        <w:tabs>
          <w:tab w:pos="717" w:val="left" w:leader="none"/>
        </w:tabs>
        <w:spacing w:line="232" w:lineRule="exact" w:before="163"/>
        <w:ind w:left="3" w:right="-18" w:firstLine="0"/>
        <w:jc w:val="left"/>
        <w:rPr>
          <w:rFonts w:ascii="Arial" w:hAnsi="Arial" w:cs="Arial" w:eastAsia="Arial" w:hint="default"/>
          <w:sz w:val="22"/>
          <w:szCs w:val="22"/>
        </w:rPr>
      </w:pPr>
      <w:r>
        <w:rPr>
          <w:spacing w:val="3"/>
          <w:w w:val="95"/>
        </w:rPr>
        <w:br w:type="column"/>
      </w:r>
      <w:r>
        <w:rPr>
          <w:rFonts w:ascii="Times New Roman" w:hAnsi="Times New Roman" w:cs="Times New Roman" w:eastAsia="Times New Roman" w:hint="default"/>
          <w:i/>
          <w:spacing w:val="3"/>
          <w:w w:val="95"/>
          <w:sz w:val="22"/>
          <w:szCs w:val="22"/>
        </w:rPr>
        <w:t>FR</w:t>
      </w:r>
      <w:r>
        <w:rPr>
          <w:rFonts w:ascii="Times New Roman" w:hAnsi="Times New Roman" w:cs="Times New Roman" w:eastAsia="Times New Roman" w:hint="default"/>
          <w:i/>
          <w:spacing w:val="3"/>
          <w:w w:val="95"/>
          <w:position w:val="-5"/>
          <w:sz w:val="13"/>
          <w:szCs w:val="13"/>
        </w:rPr>
        <w:t>i</w:t>
        <w:tab/>
      </w:r>
      <w:r>
        <w:rPr>
          <w:rFonts w:ascii="Arial" w:hAnsi="Arial" w:cs="Arial" w:eastAsia="Arial" w:hint="default"/>
          <w:w w:val="80"/>
          <w:position w:val="1"/>
          <w:sz w:val="22"/>
          <w:szCs w:val="22"/>
        </w:rPr>
        <w:t></w:t>
      </w:r>
      <w:r>
        <w:rPr>
          <w:rFonts w:ascii="Arial" w:hAnsi="Arial" w:cs="Arial" w:eastAsia="Arial" w:hint="default"/>
          <w:sz w:val="22"/>
          <w:szCs w:val="22"/>
        </w:rPr>
      </w:r>
    </w:p>
    <w:p>
      <w:pPr>
        <w:spacing w:line="136" w:lineRule="auto" w:before="16"/>
        <w:ind w:left="-28" w:right="-18" w:firstLine="745"/>
        <w:jc w:val="left"/>
        <w:rPr>
          <w:rFonts w:ascii="Arial" w:hAnsi="Arial" w:cs="Arial" w:eastAsia="Arial" w:hint="default"/>
          <w:sz w:val="22"/>
          <w:szCs w:val="22"/>
        </w:rPr>
      </w:pPr>
      <w:r>
        <w:rPr>
          <w:rFonts w:ascii="Arial" w:hAnsi="Arial" w:cs="Arial" w:eastAsia="Arial" w:hint="default"/>
          <w:w w:val="70"/>
          <w:position w:val="-5"/>
          <w:sz w:val="22"/>
          <w:szCs w:val="22"/>
        </w:rPr>
        <w:t></w:t>
      </w:r>
      <w:r>
        <w:rPr>
          <w:rFonts w:ascii="Arial" w:hAnsi="Arial" w:cs="Arial" w:eastAsia="Arial" w:hint="default"/>
          <w:spacing w:val="-15"/>
          <w:w w:val="70"/>
          <w:position w:val="-5"/>
          <w:sz w:val="22"/>
          <w:szCs w:val="22"/>
        </w:rPr>
        <w:t> </w:t>
      </w:r>
      <w:r>
        <w:rPr>
          <w:rFonts w:ascii="Arial" w:hAnsi="Arial" w:cs="Arial" w:eastAsia="Arial" w:hint="default"/>
          <w:w w:val="70"/>
          <w:sz w:val="22"/>
          <w:szCs w:val="22"/>
        </w:rPr>
        <w:t></w:t>
      </w:r>
      <w:r>
        <w:rPr>
          <w:rFonts w:ascii="Arial" w:hAnsi="Arial" w:cs="Arial" w:eastAsia="Arial" w:hint="default"/>
          <w:spacing w:val="-18"/>
          <w:w w:val="70"/>
          <w:sz w:val="22"/>
          <w:szCs w:val="22"/>
        </w:rPr>
        <w:t> </w:t>
      </w:r>
      <w:r>
        <w:rPr>
          <w:rFonts w:ascii="Times New Roman" w:hAnsi="Times New Roman" w:cs="Times New Roman" w:eastAsia="Times New Roman" w:hint="default"/>
          <w:i/>
          <w:spacing w:val="10"/>
          <w:w w:val="70"/>
          <w:sz w:val="22"/>
          <w:szCs w:val="22"/>
        </w:rPr>
        <w:t>C</w:t>
      </w:r>
      <w:r>
        <w:rPr>
          <w:rFonts w:ascii="Times New Roman" w:hAnsi="Times New Roman" w:cs="Times New Roman" w:eastAsia="Times New Roman" w:hint="default"/>
          <w:i/>
          <w:spacing w:val="10"/>
          <w:w w:val="70"/>
          <w:position w:val="-5"/>
          <w:sz w:val="13"/>
          <w:szCs w:val="13"/>
        </w:rPr>
        <w:t>s</w:t>
      </w:r>
      <w:r>
        <w:rPr>
          <w:rFonts w:ascii="Times New Roman" w:hAnsi="Times New Roman" w:cs="Times New Roman" w:eastAsia="Times New Roman" w:hint="default"/>
          <w:i/>
          <w:w w:val="101"/>
          <w:position w:val="-5"/>
          <w:sz w:val="13"/>
          <w:szCs w:val="13"/>
        </w:rPr>
        <w:t> </w:t>
      </w:r>
      <w:r>
        <w:rPr>
          <w:rFonts w:ascii="Times New Roman" w:hAnsi="Times New Roman" w:cs="Times New Roman" w:eastAsia="Times New Roman" w:hint="default"/>
          <w:i/>
          <w:w w:val="95"/>
          <w:position w:val="-5"/>
          <w:sz w:val="13"/>
          <w:szCs w:val="13"/>
        </w:rPr>
        <w:t>t </w:t>
      </w:r>
      <w:r>
        <w:rPr>
          <w:rFonts w:ascii="Arial" w:hAnsi="Arial" w:cs="Arial" w:eastAsia="Arial" w:hint="default"/>
          <w:w w:val="80"/>
          <w:sz w:val="22"/>
          <w:szCs w:val="22"/>
        </w:rPr>
        <w:t> </w:t>
      </w:r>
      <w:r>
        <w:rPr>
          <w:rFonts w:ascii="Times New Roman" w:hAnsi="Times New Roman" w:cs="Times New Roman" w:eastAsia="Times New Roman" w:hint="default"/>
          <w:i/>
          <w:spacing w:val="5"/>
          <w:w w:val="95"/>
          <w:sz w:val="22"/>
          <w:szCs w:val="22"/>
        </w:rPr>
        <w:t>FR</w:t>
      </w:r>
      <w:r>
        <w:rPr>
          <w:rFonts w:ascii="Times New Roman" w:hAnsi="Times New Roman" w:cs="Times New Roman" w:eastAsia="Times New Roman" w:hint="default"/>
          <w:i/>
          <w:spacing w:val="5"/>
          <w:w w:val="95"/>
          <w:position w:val="-5"/>
          <w:sz w:val="13"/>
          <w:szCs w:val="13"/>
        </w:rPr>
        <w:t>a</w:t>
      </w:r>
      <w:r>
        <w:rPr>
          <w:rFonts w:ascii="Times New Roman" w:hAnsi="Times New Roman" w:cs="Times New Roman" w:eastAsia="Times New Roman" w:hint="default"/>
          <w:i/>
          <w:w w:val="95"/>
          <w:position w:val="-5"/>
          <w:sz w:val="13"/>
          <w:szCs w:val="13"/>
        </w:rPr>
        <w:t> </w:t>
      </w:r>
      <w:r>
        <w:rPr>
          <w:rFonts w:ascii="Arial" w:hAnsi="Arial" w:cs="Arial" w:eastAsia="Arial" w:hint="default"/>
          <w:w w:val="80"/>
          <w:position w:val="-5"/>
          <w:sz w:val="22"/>
          <w:szCs w:val="22"/>
        </w:rPr>
        <w:t></w:t>
      </w:r>
      <w:r>
        <w:rPr>
          <w:rFonts w:ascii="Arial" w:hAnsi="Arial" w:cs="Arial" w:eastAsia="Arial" w:hint="default"/>
          <w:sz w:val="22"/>
          <w:szCs w:val="22"/>
        </w:rPr>
      </w:r>
    </w:p>
    <w:p>
      <w:pPr>
        <w:spacing w:line="240" w:lineRule="auto" w:before="3"/>
        <w:ind w:right="0"/>
        <w:rPr>
          <w:rFonts w:ascii="Arial" w:hAnsi="Arial" w:cs="Arial" w:eastAsia="Arial" w:hint="default"/>
          <w:sz w:val="27"/>
          <w:szCs w:val="27"/>
        </w:rPr>
      </w:pPr>
      <w:r>
        <w:rPr/>
        <w:br w:type="column"/>
      </w:r>
      <w:r>
        <w:rPr>
          <w:rFonts w:ascii="Arial"/>
          <w:sz w:val="27"/>
        </w:rPr>
      </w:r>
    </w:p>
    <w:p>
      <w:pPr>
        <w:pStyle w:val="BodyText"/>
        <w:spacing w:line="240" w:lineRule="auto"/>
        <w:ind w:left="2083" w:right="0" w:firstLine="0"/>
        <w:jc w:val="left"/>
      </w:pPr>
      <w:r>
        <w:rPr/>
        <w:t>Eq.</w:t>
      </w:r>
      <w:r>
        <w:rPr>
          <w:spacing w:val="-6"/>
        </w:rPr>
        <w:t> </w:t>
      </w:r>
      <w:r>
        <w:rPr/>
        <w:t>A.1</w:t>
      </w:r>
    </w:p>
    <w:p>
      <w:pPr>
        <w:spacing w:after="0" w:line="240" w:lineRule="auto"/>
        <w:jc w:val="left"/>
        <w:sectPr>
          <w:type w:val="continuous"/>
          <w:pgSz w:w="12240" w:h="15840"/>
          <w:pgMar w:top="660" w:bottom="280" w:left="1320" w:right="1080"/>
          <w:cols w:num="4" w:equalWidth="0">
            <w:col w:w="4378" w:space="40"/>
            <w:col w:w="436" w:space="40"/>
            <w:col w:w="1239" w:space="40"/>
            <w:col w:w="3667"/>
          </w:cols>
        </w:sectPr>
      </w:pPr>
    </w:p>
    <w:p>
      <w:pPr>
        <w:spacing w:line="240" w:lineRule="auto" w:before="6"/>
        <w:ind w:right="0"/>
        <w:rPr>
          <w:rFonts w:ascii="Courier New" w:hAnsi="Courier New" w:cs="Courier New" w:eastAsia="Courier New" w:hint="default"/>
          <w:sz w:val="23"/>
          <w:szCs w:val="23"/>
        </w:rPr>
      </w:pPr>
    </w:p>
    <w:p>
      <w:pPr>
        <w:pStyle w:val="BodyText"/>
        <w:spacing w:line="240" w:lineRule="auto" w:before="76"/>
        <w:ind w:left="120" w:right="3671" w:firstLine="0"/>
        <w:jc w:val="left"/>
      </w:pPr>
      <w:r>
        <w:rPr/>
        <w:t>Where:</w:t>
      </w:r>
    </w:p>
    <w:p>
      <w:pPr>
        <w:spacing w:after="0" w:line="240" w:lineRule="auto"/>
        <w:jc w:val="left"/>
        <w:sectPr>
          <w:type w:val="continuous"/>
          <w:pgSz w:w="12240" w:h="15840"/>
          <w:pgMar w:top="660" w:bottom="280" w:left="1320" w:right="1080"/>
        </w:sectPr>
      </w:pPr>
    </w:p>
    <w:p>
      <w:pPr>
        <w:pStyle w:val="BodyText"/>
        <w:tabs>
          <w:tab w:pos="839" w:val="left" w:leader="none"/>
        </w:tabs>
        <w:spacing w:line="272" w:lineRule="exact" w:before="47"/>
        <w:ind w:left="1200" w:right="895" w:hanging="1080"/>
        <w:jc w:val="left"/>
      </w:pPr>
      <w:r>
        <w:rPr>
          <w:spacing w:val="-1"/>
        </w:rPr>
        <w:t>C</w:t>
      </w:r>
      <w:r>
        <w:rPr>
          <w:spacing w:val="-1"/>
          <w:position w:val="-2"/>
          <w:sz w:val="16"/>
        </w:rPr>
        <w:t>f</w:t>
        <w:tab/>
      </w:r>
      <w:r>
        <w:rPr/>
        <w:t>=  </w:t>
      </w:r>
      <w:r>
        <w:rPr>
          <w:spacing w:val="-1"/>
        </w:rPr>
        <w:t>The</w:t>
      </w:r>
      <w:r>
        <w:rPr/>
        <w:t> </w:t>
      </w:r>
      <w:r>
        <w:rPr>
          <w:spacing w:val="-1"/>
        </w:rPr>
        <w:t>final</w:t>
      </w:r>
      <w:r>
        <w:rPr/>
        <w:t> </w:t>
      </w:r>
      <w:r>
        <w:rPr>
          <w:spacing w:val="-1"/>
        </w:rPr>
        <w:t>concentration</w:t>
      </w:r>
      <w:r>
        <w:rPr/>
        <w:t> </w:t>
      </w:r>
      <w:r>
        <w:rPr>
          <w:spacing w:val="-1"/>
        </w:rPr>
        <w:t>of</w:t>
      </w:r>
      <w:r>
        <w:rPr/>
        <w:t> </w:t>
      </w:r>
      <w:r>
        <w:rPr>
          <w:spacing w:val="-1"/>
        </w:rPr>
        <w:t>standard</w:t>
      </w:r>
      <w:r>
        <w:rPr/>
        <w:t> </w:t>
      </w:r>
      <w:r>
        <w:rPr>
          <w:spacing w:val="-1"/>
        </w:rPr>
        <w:t>in</w:t>
      </w:r>
      <w:r>
        <w:rPr>
          <w:spacing w:val="-70"/>
        </w:rPr>
        <w:t> </w:t>
      </w:r>
      <w:r>
        <w:rPr>
          <w:spacing w:val="-1"/>
        </w:rPr>
        <w:t>the exposure</w:t>
      </w:r>
      <w:r>
        <w:rPr>
          <w:spacing w:val="-1"/>
        </w:rPr>
        <w:t> </w:t>
      </w:r>
      <w:r>
        <w:rPr/>
        <w:t>chamber</w:t>
      </w:r>
      <w:r>
        <w:rPr>
          <w:spacing w:val="-13"/>
        </w:rPr>
        <w:t> </w:t>
      </w:r>
      <w:r>
        <w:rPr/>
        <w:t>(ppbv).</w:t>
      </w:r>
    </w:p>
    <w:p>
      <w:pPr>
        <w:spacing w:line="240" w:lineRule="auto" w:before="8"/>
        <w:ind w:right="0"/>
        <w:rPr>
          <w:rFonts w:ascii="Courier New" w:hAnsi="Courier New" w:cs="Courier New" w:eastAsia="Courier New" w:hint="default"/>
          <w:sz w:val="22"/>
          <w:szCs w:val="22"/>
        </w:rPr>
      </w:pPr>
    </w:p>
    <w:p>
      <w:pPr>
        <w:pStyle w:val="BodyText"/>
        <w:tabs>
          <w:tab w:pos="839" w:val="left" w:leader="none"/>
        </w:tabs>
        <w:spacing w:line="240" w:lineRule="auto"/>
        <w:ind w:left="120" w:right="247" w:firstLine="0"/>
        <w:jc w:val="left"/>
      </w:pPr>
      <w:r>
        <w:rPr>
          <w:spacing w:val="-1"/>
        </w:rPr>
        <w:t>FR</w:t>
      </w:r>
      <w:r>
        <w:rPr>
          <w:spacing w:val="-1"/>
          <w:position w:val="-2"/>
          <w:sz w:val="16"/>
        </w:rPr>
        <w:t>i</w:t>
        <w:tab/>
      </w:r>
      <w:r>
        <w:rPr/>
        <w:t>=  </w:t>
      </w:r>
      <w:r>
        <w:rPr>
          <w:spacing w:val="-1"/>
        </w:rPr>
        <w:t>The</w:t>
      </w:r>
      <w:r>
        <w:rPr/>
        <w:t> </w:t>
      </w:r>
      <w:r>
        <w:rPr>
          <w:spacing w:val="-1"/>
        </w:rPr>
        <w:t>flow</w:t>
      </w:r>
      <w:r>
        <w:rPr/>
        <w:t> </w:t>
      </w:r>
      <w:r>
        <w:rPr>
          <w:spacing w:val="-1"/>
        </w:rPr>
        <w:t>rate</w:t>
      </w:r>
      <w:r>
        <w:rPr/>
        <w:t> </w:t>
      </w:r>
      <w:r>
        <w:rPr>
          <w:spacing w:val="-1"/>
        </w:rPr>
        <w:t>of</w:t>
      </w:r>
      <w:r>
        <w:rPr/>
        <w:t> </w:t>
      </w:r>
      <w:r>
        <w:rPr>
          <w:spacing w:val="-1"/>
        </w:rPr>
        <w:t>the</w:t>
      </w:r>
      <w:r>
        <w:rPr/>
        <w:t> </w:t>
      </w:r>
      <w:r>
        <w:rPr>
          <w:spacing w:val="-1"/>
        </w:rPr>
        <w:t>target</w:t>
      </w:r>
      <w:r>
        <w:rPr/>
        <w:t> </w:t>
      </w:r>
      <w:r>
        <w:rPr>
          <w:spacing w:val="-1"/>
        </w:rPr>
        <w:t>compound</w:t>
      </w:r>
      <w:r>
        <w:rPr/>
        <w:t> I</w:t>
      </w:r>
      <w:r>
        <w:rPr>
          <w:spacing w:val="-72"/>
        </w:rPr>
        <w:t> </w:t>
      </w:r>
      <w:r>
        <w:rPr>
          <w:spacing w:val="-1"/>
        </w:rPr>
        <w:t>(mL/min).</w:t>
      </w:r>
      <w:r>
        <w:rPr/>
      </w:r>
    </w:p>
    <w:p>
      <w:pPr>
        <w:spacing w:line="240" w:lineRule="auto" w:before="2"/>
        <w:ind w:right="0"/>
        <w:rPr>
          <w:rFonts w:ascii="Courier New" w:hAnsi="Courier New" w:cs="Courier New" w:eastAsia="Courier New" w:hint="default"/>
          <w:sz w:val="19"/>
          <w:szCs w:val="19"/>
        </w:rPr>
      </w:pPr>
    </w:p>
    <w:p>
      <w:pPr>
        <w:pStyle w:val="BodyText"/>
        <w:tabs>
          <w:tab w:pos="839" w:val="left" w:leader="none"/>
        </w:tabs>
        <w:spacing w:line="272" w:lineRule="exact"/>
        <w:ind w:left="1200" w:right="463" w:hanging="1080"/>
        <w:jc w:val="left"/>
      </w:pPr>
      <w:r>
        <w:rPr>
          <w:spacing w:val="-1"/>
        </w:rPr>
        <w:t>FR</w:t>
      </w:r>
      <w:r>
        <w:rPr>
          <w:spacing w:val="-1"/>
          <w:position w:val="-2"/>
          <w:sz w:val="16"/>
        </w:rPr>
        <w:t>t</w:t>
        <w:tab/>
      </w:r>
      <w:r>
        <w:rPr/>
        <w:t>=  </w:t>
      </w:r>
      <w:r>
        <w:rPr>
          <w:spacing w:val="-1"/>
        </w:rPr>
        <w:t>The</w:t>
      </w:r>
      <w:r>
        <w:rPr/>
        <w:t> </w:t>
      </w:r>
      <w:r>
        <w:rPr>
          <w:spacing w:val="-1"/>
        </w:rPr>
        <w:t>flow</w:t>
      </w:r>
      <w:r>
        <w:rPr/>
        <w:t> </w:t>
      </w:r>
      <w:r>
        <w:rPr>
          <w:spacing w:val="-1"/>
        </w:rPr>
        <w:t>rate</w:t>
      </w:r>
      <w:r>
        <w:rPr/>
        <w:t> </w:t>
      </w:r>
      <w:r>
        <w:rPr>
          <w:spacing w:val="-1"/>
        </w:rPr>
        <w:t>of</w:t>
      </w:r>
      <w:r>
        <w:rPr/>
        <w:t> </w:t>
      </w:r>
      <w:r>
        <w:rPr>
          <w:spacing w:val="-1"/>
        </w:rPr>
        <w:t>all</w:t>
      </w:r>
      <w:r>
        <w:rPr/>
        <w:t> </w:t>
      </w:r>
      <w:r>
        <w:rPr>
          <w:spacing w:val="-1"/>
        </w:rPr>
        <w:t>target</w:t>
      </w:r>
      <w:r>
        <w:rPr/>
        <w:t> </w:t>
      </w:r>
      <w:r>
        <w:rPr>
          <w:spacing w:val="-1"/>
        </w:rPr>
        <w:t>compounds</w:t>
      </w:r>
      <w:r>
        <w:rPr/>
        <w:t> </w:t>
      </w:r>
      <w:r>
        <w:rPr>
          <w:spacing w:val="-1"/>
        </w:rPr>
        <w:t>from</w:t>
      </w:r>
      <w:r>
        <w:rPr>
          <w:spacing w:val="-71"/>
        </w:rPr>
        <w:t> </w:t>
      </w:r>
      <w:r>
        <w:rPr>
          <w:spacing w:val="-1"/>
        </w:rPr>
        <w:t>separate</w:t>
      </w:r>
      <w:r>
        <w:rPr/>
        <w:t> </w:t>
      </w:r>
      <w:r>
        <w:rPr>
          <w:spacing w:val="-1"/>
        </w:rPr>
        <w:t>if</w:t>
      </w:r>
      <w:r>
        <w:rPr>
          <w:spacing w:val="-1"/>
        </w:rPr>
        <w:t> </w:t>
      </w:r>
      <w:r>
        <w:rPr/>
        <w:t>multiple cylinders are used</w:t>
      </w:r>
      <w:r>
        <w:rPr>
          <w:spacing w:val="-31"/>
        </w:rPr>
        <w:t> </w:t>
      </w:r>
      <w:r>
        <w:rPr/>
        <w:t>(mL/min).</w:t>
      </w:r>
    </w:p>
    <w:p>
      <w:pPr>
        <w:spacing w:line="240" w:lineRule="auto" w:before="9"/>
        <w:ind w:right="0"/>
        <w:rPr>
          <w:rFonts w:ascii="Courier New" w:hAnsi="Courier New" w:cs="Courier New" w:eastAsia="Courier New" w:hint="default"/>
          <w:sz w:val="22"/>
          <w:szCs w:val="22"/>
        </w:rPr>
      </w:pPr>
    </w:p>
    <w:p>
      <w:pPr>
        <w:pStyle w:val="BodyText"/>
        <w:tabs>
          <w:tab w:pos="839" w:val="left" w:leader="none"/>
        </w:tabs>
        <w:spacing w:line="240" w:lineRule="auto"/>
        <w:ind w:left="120" w:right="247" w:firstLine="0"/>
        <w:jc w:val="left"/>
      </w:pPr>
      <w:r>
        <w:rPr>
          <w:spacing w:val="-1"/>
        </w:rPr>
        <w:t>FR</w:t>
      </w:r>
      <w:r>
        <w:rPr>
          <w:spacing w:val="-1"/>
          <w:position w:val="-2"/>
          <w:sz w:val="16"/>
        </w:rPr>
        <w:t>a</w:t>
        <w:tab/>
      </w:r>
      <w:r>
        <w:rPr/>
        <w:t>=  </w:t>
      </w:r>
      <w:r>
        <w:rPr>
          <w:spacing w:val="-1"/>
        </w:rPr>
        <w:t>The</w:t>
      </w:r>
      <w:r>
        <w:rPr/>
        <w:t> </w:t>
      </w:r>
      <w:r>
        <w:rPr>
          <w:spacing w:val="-1"/>
        </w:rPr>
        <w:t>flow</w:t>
      </w:r>
      <w:r>
        <w:rPr/>
        <w:t> </w:t>
      </w:r>
      <w:r>
        <w:rPr>
          <w:spacing w:val="-1"/>
        </w:rPr>
        <w:t>rate</w:t>
      </w:r>
      <w:r>
        <w:rPr/>
        <w:t> </w:t>
      </w:r>
      <w:r>
        <w:rPr>
          <w:spacing w:val="-1"/>
        </w:rPr>
        <w:t>of</w:t>
      </w:r>
      <w:r>
        <w:rPr/>
        <w:t> </w:t>
      </w:r>
      <w:r>
        <w:rPr>
          <w:spacing w:val="-1"/>
        </w:rPr>
        <w:t>dilution</w:t>
      </w:r>
      <w:r>
        <w:rPr/>
        <w:t> </w:t>
      </w:r>
      <w:r>
        <w:rPr>
          <w:spacing w:val="-1"/>
        </w:rPr>
        <w:t>air</w:t>
      </w:r>
      <w:r>
        <w:rPr/>
        <w:t> </w:t>
      </w:r>
      <w:r>
        <w:rPr>
          <w:spacing w:val="-1"/>
        </w:rPr>
        <w:t>plus</w:t>
      </w:r>
      <w:r>
        <w:rPr/>
        <w:t> </w:t>
      </w:r>
      <w:r>
        <w:rPr>
          <w:spacing w:val="-1"/>
        </w:rPr>
        <w:t>moisture</w:t>
      </w:r>
      <w:r>
        <w:rPr>
          <w:spacing w:val="-71"/>
        </w:rPr>
        <w:t> </w:t>
      </w:r>
      <w:r>
        <w:rPr>
          <w:spacing w:val="-1"/>
        </w:rPr>
        <w:t>(mL/min).</w:t>
      </w:r>
      <w:r>
        <w:rPr/>
      </w:r>
    </w:p>
    <w:p>
      <w:pPr>
        <w:pStyle w:val="BodyText"/>
        <w:tabs>
          <w:tab w:pos="839" w:val="left" w:leader="none"/>
        </w:tabs>
        <w:spacing w:line="272" w:lineRule="exact" w:before="215"/>
        <w:ind w:left="1200" w:right="751" w:hanging="1080"/>
        <w:jc w:val="left"/>
      </w:pPr>
      <w:r>
        <w:rPr>
          <w:spacing w:val="-1"/>
        </w:rPr>
        <w:t>C</w:t>
      </w:r>
      <w:r>
        <w:rPr>
          <w:spacing w:val="-1"/>
          <w:position w:val="-2"/>
          <w:sz w:val="16"/>
        </w:rPr>
        <w:t>s</w:t>
        <w:tab/>
      </w:r>
      <w:r>
        <w:rPr/>
        <w:t>=  </w:t>
      </w:r>
      <w:r>
        <w:rPr>
          <w:spacing w:val="-1"/>
        </w:rPr>
        <w:t>The</w:t>
      </w:r>
      <w:r>
        <w:rPr/>
        <w:t> </w:t>
      </w:r>
      <w:r>
        <w:rPr>
          <w:spacing w:val="-1"/>
        </w:rPr>
        <w:t>concentration</w:t>
      </w:r>
      <w:r>
        <w:rPr/>
        <w:t> </w:t>
      </w:r>
      <w:r>
        <w:rPr>
          <w:spacing w:val="-1"/>
        </w:rPr>
        <w:t>of</w:t>
      </w:r>
      <w:r>
        <w:rPr/>
        <w:t> </w:t>
      </w:r>
      <w:r>
        <w:rPr>
          <w:spacing w:val="-1"/>
        </w:rPr>
        <w:t>target</w:t>
      </w:r>
      <w:r>
        <w:rPr/>
        <w:t> </w:t>
      </w:r>
      <w:r>
        <w:rPr>
          <w:spacing w:val="-1"/>
        </w:rPr>
        <w:t>compound</w:t>
      </w:r>
      <w:r>
        <w:rPr/>
        <w:t> </w:t>
      </w:r>
      <w:r>
        <w:rPr>
          <w:spacing w:val="-1"/>
        </w:rPr>
        <w:t>in</w:t>
      </w:r>
      <w:r>
        <w:rPr>
          <w:spacing w:val="-70"/>
        </w:rPr>
        <w:t> </w:t>
      </w:r>
      <w:r>
        <w:rPr>
          <w:spacing w:val="-1"/>
        </w:rPr>
        <w:t>the standard</w:t>
      </w:r>
      <w:r>
        <w:rPr>
          <w:spacing w:val="-1"/>
        </w:rPr>
        <w:t> </w:t>
      </w:r>
      <w:r>
        <w:rPr/>
        <w:t>cylinder (parts per million by</w:t>
      </w:r>
      <w:r>
        <w:rPr>
          <w:spacing w:val="-31"/>
        </w:rPr>
        <w:t> </w:t>
      </w:r>
      <w:r>
        <w:rPr/>
        <w:t>volume).</w:t>
      </w:r>
    </w:p>
    <w:p>
      <w:pPr>
        <w:spacing w:line="240" w:lineRule="auto" w:before="9"/>
        <w:ind w:right="0"/>
        <w:rPr>
          <w:rFonts w:ascii="Courier New" w:hAnsi="Courier New" w:cs="Courier New" w:eastAsia="Courier New" w:hint="default"/>
          <w:sz w:val="22"/>
          <w:szCs w:val="22"/>
        </w:rPr>
      </w:pPr>
    </w:p>
    <w:p>
      <w:pPr>
        <w:pStyle w:val="ListParagraph"/>
        <w:numPr>
          <w:ilvl w:val="3"/>
          <w:numId w:val="58"/>
        </w:numPr>
        <w:tabs>
          <w:tab w:pos="2280" w:val="left" w:leader="none"/>
        </w:tabs>
        <w:spacing w:line="240" w:lineRule="auto" w:before="0" w:after="0"/>
        <w:ind w:left="120" w:right="0" w:firstLine="720"/>
        <w:jc w:val="left"/>
        <w:rPr>
          <w:rFonts w:ascii="Courier New" w:hAnsi="Courier New" w:cs="Courier New" w:eastAsia="Courier New" w:hint="default"/>
          <w:sz w:val="24"/>
          <w:szCs w:val="24"/>
        </w:rPr>
      </w:pPr>
      <w:r>
        <w:rPr>
          <w:rFonts w:ascii="Courier New"/>
          <w:sz w:val="24"/>
        </w:rPr>
        <w:t>Determine the uptake rate of the target gas being</w:t>
      </w:r>
    </w:p>
    <w:p>
      <w:pPr>
        <w:spacing w:line="240" w:lineRule="auto" w:before="3"/>
        <w:ind w:right="0"/>
        <w:rPr>
          <w:rFonts w:ascii="Courier New" w:hAnsi="Courier New" w:cs="Courier New" w:eastAsia="Courier New" w:hint="default"/>
          <w:sz w:val="17"/>
          <w:szCs w:val="17"/>
        </w:rPr>
      </w:pPr>
    </w:p>
    <w:p>
      <w:pPr>
        <w:spacing w:after="0" w:line="240" w:lineRule="auto"/>
        <w:rPr>
          <w:rFonts w:ascii="Courier New" w:hAnsi="Courier New" w:cs="Courier New" w:eastAsia="Courier New" w:hint="default"/>
          <w:sz w:val="17"/>
          <w:szCs w:val="17"/>
        </w:rPr>
        <w:sectPr>
          <w:pgSz w:w="12240" w:h="15840"/>
          <w:pgMar w:top="1380" w:bottom="280" w:left="1320" w:right="1480"/>
        </w:sectPr>
      </w:pPr>
    </w:p>
    <w:p>
      <w:pPr>
        <w:pStyle w:val="BodyText"/>
        <w:spacing w:line="240" w:lineRule="auto" w:before="76"/>
        <w:ind w:left="120" w:right="0" w:firstLine="0"/>
        <w:jc w:val="left"/>
      </w:pPr>
      <w:r>
        <w:rPr/>
        <w:t>evaluated using Equation</w:t>
      </w:r>
      <w:r>
        <w:rPr>
          <w:spacing w:val="-23"/>
        </w:rPr>
        <w:t> </w:t>
      </w:r>
      <w:r>
        <w:rPr/>
        <w:t>A.2.</w:t>
      </w:r>
    </w:p>
    <w:p>
      <w:pPr>
        <w:spacing w:line="240" w:lineRule="auto" w:before="0"/>
        <w:ind w:right="0"/>
        <w:rPr>
          <w:rFonts w:ascii="Courier New" w:hAnsi="Courier New" w:cs="Courier New" w:eastAsia="Courier New" w:hint="default"/>
          <w:sz w:val="24"/>
          <w:szCs w:val="24"/>
        </w:rPr>
      </w:pPr>
    </w:p>
    <w:p>
      <w:pPr>
        <w:spacing w:line="240" w:lineRule="auto" w:before="0"/>
        <w:ind w:right="0"/>
        <w:rPr>
          <w:rFonts w:ascii="Courier New" w:hAnsi="Courier New" w:cs="Courier New" w:eastAsia="Courier New" w:hint="default"/>
          <w:sz w:val="29"/>
          <w:szCs w:val="29"/>
        </w:rPr>
      </w:pPr>
    </w:p>
    <w:p>
      <w:pPr>
        <w:spacing w:before="0"/>
        <w:ind w:left="0" w:right="0" w:firstLine="0"/>
        <w:jc w:val="right"/>
        <w:rPr>
          <w:rFonts w:ascii="Arial" w:hAnsi="Arial" w:cs="Arial" w:eastAsia="Arial" w:hint="default"/>
          <w:sz w:val="30"/>
          <w:szCs w:val="30"/>
        </w:rPr>
      </w:pPr>
      <w:r>
        <w:rPr>
          <w:rFonts w:ascii="Times New Roman" w:hAnsi="Times New Roman" w:cs="Times New Roman" w:eastAsia="Times New Roman" w:hint="default"/>
          <w:i/>
          <w:w w:val="85"/>
          <w:sz w:val="30"/>
          <w:szCs w:val="30"/>
        </w:rPr>
        <w:t>U</w:t>
      </w:r>
      <w:r>
        <w:rPr>
          <w:rFonts w:ascii="Times New Roman" w:hAnsi="Times New Roman" w:cs="Times New Roman" w:eastAsia="Times New Roman" w:hint="default"/>
          <w:i/>
          <w:spacing w:val="-27"/>
          <w:w w:val="85"/>
          <w:sz w:val="30"/>
          <w:szCs w:val="30"/>
        </w:rPr>
        <w:t> </w:t>
      </w:r>
      <w:r>
        <w:rPr>
          <w:rFonts w:ascii="Arial" w:hAnsi="Arial" w:cs="Arial" w:eastAsia="Arial" w:hint="default"/>
          <w:w w:val="85"/>
          <w:sz w:val="30"/>
          <w:szCs w:val="30"/>
        </w:rPr>
        <w:t></w:t>
      </w:r>
      <w:r>
        <w:rPr>
          <w:rFonts w:ascii="Arial" w:hAnsi="Arial" w:cs="Arial" w:eastAsia="Arial" w:hint="default"/>
          <w:sz w:val="30"/>
          <w:szCs w:val="30"/>
        </w:rPr>
      </w:r>
    </w:p>
    <w:p>
      <w:pPr>
        <w:spacing w:line="240" w:lineRule="auto" w:before="0"/>
        <w:ind w:right="0"/>
        <w:rPr>
          <w:rFonts w:ascii="Arial" w:hAnsi="Arial" w:cs="Arial" w:eastAsia="Arial" w:hint="default"/>
          <w:sz w:val="34"/>
          <w:szCs w:val="34"/>
        </w:rPr>
      </w:pPr>
      <w:r>
        <w:rPr/>
        <w:br w:type="column"/>
      </w:r>
      <w:r>
        <w:rPr>
          <w:rFonts w:ascii="Arial"/>
          <w:sz w:val="34"/>
        </w:rPr>
      </w:r>
    </w:p>
    <w:p>
      <w:pPr>
        <w:spacing w:line="240" w:lineRule="auto" w:before="5"/>
        <w:ind w:right="0"/>
        <w:rPr>
          <w:rFonts w:ascii="Arial" w:hAnsi="Arial" w:cs="Arial" w:eastAsia="Arial" w:hint="default"/>
          <w:sz w:val="31"/>
          <w:szCs w:val="31"/>
        </w:rPr>
      </w:pPr>
    </w:p>
    <w:p>
      <w:pPr>
        <w:spacing w:before="0"/>
        <w:ind w:left="63" w:right="0" w:firstLine="0"/>
        <w:jc w:val="center"/>
        <w:rPr>
          <w:rFonts w:ascii="Times New Roman" w:hAnsi="Times New Roman" w:cs="Times New Roman" w:eastAsia="Times New Roman" w:hint="default"/>
          <w:sz w:val="17"/>
          <w:szCs w:val="17"/>
        </w:rPr>
      </w:pPr>
      <w:r>
        <w:rPr>
          <w:rFonts w:ascii="Times New Roman"/>
          <w:i/>
          <w:spacing w:val="18"/>
          <w:sz w:val="30"/>
        </w:rPr>
        <w:t>M</w:t>
      </w:r>
      <w:r>
        <w:rPr>
          <w:rFonts w:ascii="Times New Roman"/>
          <w:i/>
          <w:spacing w:val="18"/>
          <w:position w:val="-6"/>
          <w:sz w:val="17"/>
        </w:rPr>
        <w:t>x</w:t>
      </w:r>
      <w:r>
        <w:rPr>
          <w:rFonts w:ascii="Times New Roman"/>
          <w:spacing w:val="18"/>
          <w:sz w:val="17"/>
        </w:rPr>
      </w:r>
    </w:p>
    <w:p>
      <w:pPr>
        <w:spacing w:line="20" w:lineRule="exact"/>
        <w:ind w:left="24" w:right="-175" w:firstLine="0"/>
        <w:rPr>
          <w:rFonts w:ascii="Times New Roman" w:hAnsi="Times New Roman" w:cs="Times New Roman" w:eastAsia="Times New Roman" w:hint="default"/>
          <w:sz w:val="2"/>
          <w:szCs w:val="2"/>
        </w:rPr>
      </w:pPr>
      <w:r>
        <w:rPr>
          <w:rFonts w:ascii="Times New Roman" w:hAnsi="Times New Roman" w:cs="Times New Roman" w:eastAsia="Times New Roman" w:hint="default"/>
          <w:sz w:val="2"/>
          <w:szCs w:val="2"/>
        </w:rPr>
        <w:pict>
          <v:group style="width:40.950pt;height:.65pt;mso-position-horizontal-relative:char;mso-position-vertical-relative:line" coordorigin="0,0" coordsize="819,13">
            <v:group style="position:absolute;left:6;top:6;width:806;height:2" coordorigin="6,6" coordsize="806,2">
              <v:shape style="position:absolute;left:6;top:6;width:806;height:2" coordorigin="6,6" coordsize="806,0" path="m6,6l812,6e" filled="false" stroked="true" strokeweight=".619583pt" strokecolor="#000000">
                <v:path arrowok="t"/>
              </v:shape>
            </v:group>
          </v:group>
        </w:pict>
      </w:r>
      <w:r>
        <w:rPr>
          <w:rFonts w:ascii="Times New Roman" w:hAnsi="Times New Roman" w:cs="Times New Roman" w:eastAsia="Times New Roman" w:hint="default"/>
          <w:sz w:val="2"/>
          <w:szCs w:val="2"/>
        </w:rPr>
      </w:r>
    </w:p>
    <w:p>
      <w:pPr>
        <w:spacing w:before="24"/>
        <w:ind w:left="42" w:right="0" w:firstLine="0"/>
        <w:jc w:val="center"/>
        <w:rPr>
          <w:rFonts w:ascii="Times New Roman" w:hAnsi="Times New Roman" w:cs="Times New Roman" w:eastAsia="Times New Roman" w:hint="default"/>
          <w:sz w:val="17"/>
          <w:szCs w:val="17"/>
        </w:rPr>
      </w:pPr>
      <w:r>
        <w:rPr>
          <w:rFonts w:ascii="Times New Roman" w:hAnsi="Times New Roman" w:cs="Times New Roman" w:eastAsia="Times New Roman" w:hint="default"/>
          <w:i/>
          <w:w w:val="95"/>
          <w:sz w:val="30"/>
          <w:szCs w:val="30"/>
        </w:rPr>
        <w:t>C</w:t>
      </w:r>
      <w:r>
        <w:rPr>
          <w:rFonts w:ascii="Times New Roman" w:hAnsi="Times New Roman" w:cs="Times New Roman" w:eastAsia="Times New Roman" w:hint="default"/>
          <w:i/>
          <w:w w:val="95"/>
          <w:position w:val="-6"/>
          <w:sz w:val="17"/>
          <w:szCs w:val="17"/>
        </w:rPr>
        <w:t>e</w:t>
      </w:r>
      <w:r>
        <w:rPr>
          <w:rFonts w:ascii="Times New Roman" w:hAnsi="Times New Roman" w:cs="Times New Roman" w:eastAsia="Times New Roman" w:hint="default"/>
          <w:i/>
          <w:spacing w:val="-16"/>
          <w:w w:val="95"/>
          <w:position w:val="-6"/>
          <w:sz w:val="17"/>
          <w:szCs w:val="17"/>
        </w:rPr>
        <w:t> </w:t>
      </w:r>
      <w:r>
        <w:rPr>
          <w:rFonts w:ascii="Arial" w:hAnsi="Arial" w:cs="Arial" w:eastAsia="Arial" w:hint="default"/>
          <w:w w:val="85"/>
          <w:sz w:val="30"/>
          <w:szCs w:val="30"/>
        </w:rPr>
        <w:t></w:t>
      </w:r>
      <w:r>
        <w:rPr>
          <w:rFonts w:ascii="Arial" w:hAnsi="Arial" w:cs="Arial" w:eastAsia="Arial" w:hint="default"/>
          <w:spacing w:val="-64"/>
          <w:w w:val="85"/>
          <w:sz w:val="30"/>
          <w:szCs w:val="30"/>
        </w:rPr>
        <w:t> </w:t>
      </w:r>
      <w:r>
        <w:rPr>
          <w:rFonts w:ascii="Times New Roman" w:hAnsi="Times New Roman" w:cs="Times New Roman" w:eastAsia="Times New Roman" w:hint="default"/>
          <w:i/>
          <w:spacing w:val="-10"/>
          <w:w w:val="95"/>
          <w:sz w:val="30"/>
          <w:szCs w:val="30"/>
        </w:rPr>
        <w:t>T</w:t>
      </w:r>
      <w:r>
        <w:rPr>
          <w:rFonts w:ascii="Times New Roman" w:hAnsi="Times New Roman" w:cs="Times New Roman" w:eastAsia="Times New Roman" w:hint="default"/>
          <w:i/>
          <w:spacing w:val="-10"/>
          <w:w w:val="95"/>
          <w:position w:val="-6"/>
          <w:sz w:val="17"/>
          <w:szCs w:val="17"/>
        </w:rPr>
        <w:t>t</w:t>
      </w:r>
      <w:r>
        <w:rPr>
          <w:rFonts w:ascii="Times New Roman" w:hAnsi="Times New Roman" w:cs="Times New Roman" w:eastAsia="Times New Roman" w:hint="default"/>
          <w:spacing w:val="-10"/>
          <w:sz w:val="17"/>
          <w:szCs w:val="17"/>
        </w:rPr>
      </w:r>
    </w:p>
    <w:p>
      <w:pPr>
        <w:spacing w:line="240" w:lineRule="auto" w:before="0"/>
        <w:ind w:right="0"/>
        <w:rPr>
          <w:rFonts w:ascii="Times New Roman" w:hAnsi="Times New Roman" w:cs="Times New Roman" w:eastAsia="Times New Roman" w:hint="default"/>
          <w:i/>
          <w:sz w:val="24"/>
          <w:szCs w:val="24"/>
        </w:rPr>
      </w:pPr>
      <w:r>
        <w:rPr/>
        <w:br w:type="column"/>
      </w:r>
      <w:r>
        <w:rPr>
          <w:rFonts w:ascii="Times New Roman"/>
          <w:i/>
          <w:sz w:val="24"/>
        </w:rPr>
      </w:r>
    </w:p>
    <w:p>
      <w:pPr>
        <w:spacing w:line="240" w:lineRule="auto" w:before="0"/>
        <w:ind w:right="0"/>
        <w:rPr>
          <w:rFonts w:ascii="Times New Roman" w:hAnsi="Times New Roman" w:cs="Times New Roman" w:eastAsia="Times New Roman" w:hint="default"/>
          <w:i/>
          <w:sz w:val="24"/>
          <w:szCs w:val="24"/>
        </w:rPr>
      </w:pPr>
    </w:p>
    <w:p>
      <w:pPr>
        <w:spacing w:line="240" w:lineRule="auto" w:before="0"/>
        <w:ind w:right="0"/>
        <w:rPr>
          <w:rFonts w:ascii="Times New Roman" w:hAnsi="Times New Roman" w:cs="Times New Roman" w:eastAsia="Times New Roman" w:hint="default"/>
          <w:i/>
          <w:sz w:val="24"/>
          <w:szCs w:val="24"/>
        </w:rPr>
      </w:pPr>
    </w:p>
    <w:p>
      <w:pPr>
        <w:spacing w:line="240" w:lineRule="auto" w:before="11"/>
        <w:ind w:right="0"/>
        <w:rPr>
          <w:rFonts w:ascii="Times New Roman" w:hAnsi="Times New Roman" w:cs="Times New Roman" w:eastAsia="Times New Roman" w:hint="default"/>
          <w:i/>
          <w:sz w:val="23"/>
          <w:szCs w:val="23"/>
        </w:rPr>
      </w:pPr>
    </w:p>
    <w:p>
      <w:pPr>
        <w:pStyle w:val="BodyText"/>
        <w:spacing w:line="240" w:lineRule="auto"/>
        <w:ind w:left="120" w:right="0" w:firstLine="0"/>
        <w:jc w:val="left"/>
      </w:pPr>
      <w:r>
        <w:rPr/>
        <w:t>Eq.</w:t>
      </w:r>
      <w:r>
        <w:rPr>
          <w:spacing w:val="-6"/>
        </w:rPr>
        <w:t> </w:t>
      </w:r>
      <w:r>
        <w:rPr/>
        <w:t>A.2</w:t>
      </w:r>
    </w:p>
    <w:p>
      <w:pPr>
        <w:spacing w:after="0" w:line="240" w:lineRule="auto"/>
        <w:jc w:val="left"/>
        <w:sectPr>
          <w:type w:val="continuous"/>
          <w:pgSz w:w="12240" w:h="15840"/>
          <w:pgMar w:top="660" w:bottom="280" w:left="1320" w:right="1480"/>
          <w:cols w:num="3" w:equalWidth="0">
            <w:col w:w="4790" w:space="40"/>
            <w:col w:w="777" w:space="2529"/>
            <w:col w:w="1304"/>
          </w:cols>
        </w:sectPr>
      </w:pPr>
    </w:p>
    <w:p>
      <w:pPr>
        <w:spacing w:line="240" w:lineRule="auto" w:before="7"/>
        <w:ind w:right="0"/>
        <w:rPr>
          <w:rFonts w:ascii="Courier New" w:hAnsi="Courier New" w:cs="Courier New" w:eastAsia="Courier New" w:hint="default"/>
          <w:sz w:val="20"/>
          <w:szCs w:val="20"/>
        </w:rPr>
      </w:pPr>
    </w:p>
    <w:p>
      <w:pPr>
        <w:pStyle w:val="BodyText"/>
        <w:spacing w:line="240" w:lineRule="auto" w:before="76"/>
        <w:ind w:left="120" w:right="0" w:firstLine="0"/>
        <w:jc w:val="both"/>
      </w:pPr>
      <w:r>
        <w:rPr/>
        <w:t>Where:</w:t>
      </w:r>
    </w:p>
    <w:p>
      <w:pPr>
        <w:spacing w:line="240" w:lineRule="auto" w:before="6"/>
        <w:ind w:right="0"/>
        <w:rPr>
          <w:rFonts w:ascii="Courier New" w:hAnsi="Courier New" w:cs="Courier New" w:eastAsia="Courier New" w:hint="default"/>
          <w:sz w:val="25"/>
          <w:szCs w:val="25"/>
        </w:rPr>
      </w:pPr>
    </w:p>
    <w:p>
      <w:pPr>
        <w:pStyle w:val="BodyText"/>
        <w:spacing w:line="432" w:lineRule="auto"/>
        <w:ind w:left="119" w:right="316" w:firstLine="0"/>
        <w:jc w:val="both"/>
      </w:pPr>
      <w:r>
        <w:rPr/>
        <w:t>M</w:t>
      </w:r>
      <w:r>
        <w:rPr>
          <w:position w:val="-2"/>
          <w:sz w:val="16"/>
          <w:szCs w:val="16"/>
        </w:rPr>
        <w:t>x  </w:t>
      </w:r>
      <w:r>
        <w:rPr/>
        <w:t>= The mass of analyte measured on the sampling tube (</w:t>
      </w:r>
      <w:r>
        <w:rPr>
          <w:rFonts w:ascii="Arial" w:hAnsi="Arial" w:cs="Arial" w:eastAsia="Arial" w:hint="default"/>
        </w:rPr>
        <w:t></w:t>
      </w:r>
      <w:r>
        <w:rPr/>
        <w:t>g). C</w:t>
      </w:r>
      <w:r>
        <w:rPr>
          <w:position w:val="-2"/>
          <w:sz w:val="16"/>
          <w:szCs w:val="16"/>
        </w:rPr>
        <w:t>e  </w:t>
      </w:r>
      <w:r>
        <w:rPr/>
        <w:t>= The theoretical exposure chamber concentration (</w:t>
      </w:r>
      <w:r>
        <w:rPr>
          <w:rFonts w:ascii="Arial" w:hAnsi="Arial" w:cs="Arial" w:eastAsia="Arial" w:hint="default"/>
        </w:rPr>
        <w:t></w:t>
      </w:r>
      <w:r>
        <w:rPr/>
        <w:t>g/mL). T</w:t>
      </w:r>
      <w:r>
        <w:rPr>
          <w:position w:val="-2"/>
          <w:sz w:val="16"/>
          <w:szCs w:val="16"/>
        </w:rPr>
        <w:t>t     </w:t>
      </w:r>
      <w:r>
        <w:rPr/>
        <w:t>= The exposure time</w:t>
      </w:r>
      <w:r>
        <w:rPr>
          <w:spacing w:val="45"/>
        </w:rPr>
        <w:t> </w:t>
      </w:r>
      <w:r>
        <w:rPr/>
        <w:t>(minutes).</w:t>
      </w:r>
    </w:p>
    <w:p>
      <w:pPr>
        <w:pStyle w:val="ListParagraph"/>
        <w:numPr>
          <w:ilvl w:val="3"/>
          <w:numId w:val="58"/>
        </w:numPr>
        <w:tabs>
          <w:tab w:pos="2280" w:val="left" w:leader="none"/>
        </w:tabs>
        <w:spacing w:line="480" w:lineRule="auto" w:before="11" w:after="0"/>
        <w:ind w:left="120" w:right="247" w:firstLine="720"/>
        <w:jc w:val="left"/>
        <w:rPr>
          <w:rFonts w:ascii="Courier New" w:hAnsi="Courier New" w:cs="Courier New" w:eastAsia="Courier New" w:hint="default"/>
          <w:sz w:val="24"/>
          <w:szCs w:val="24"/>
        </w:rPr>
      </w:pPr>
      <w:r>
        <w:rPr>
          <w:rFonts w:ascii="Courier New"/>
          <w:sz w:val="24"/>
        </w:rPr>
        <w:t>Estimate the variance (relative standard deviation (RSD)) of the inter-sampler results at each</w:t>
      </w:r>
      <w:r>
        <w:rPr>
          <w:rFonts w:ascii="Courier New"/>
          <w:spacing w:val="-49"/>
          <w:sz w:val="24"/>
        </w:rPr>
        <w:t> </w:t>
      </w:r>
      <w:r>
        <w:rPr>
          <w:rFonts w:ascii="Courier New"/>
          <w:sz w:val="24"/>
        </w:rPr>
        <w:t>condition </w:t>
      </w:r>
      <w:r>
        <w:rPr>
          <w:rFonts w:ascii="Courier New"/>
          <w:sz w:val="24"/>
        </w:rPr>
        <w:t>tested using Equation A.3. RSD for the sampler is estimated by pooling the variance estimates from each test</w:t>
      </w:r>
      <w:r>
        <w:rPr>
          <w:rFonts w:ascii="Courier New"/>
          <w:spacing w:val="-40"/>
          <w:sz w:val="24"/>
        </w:rPr>
        <w:t> </w:t>
      </w:r>
      <w:r>
        <w:rPr>
          <w:rFonts w:ascii="Courier New"/>
          <w:sz w:val="24"/>
        </w:rPr>
        <w:t>run.</w:t>
      </w:r>
    </w:p>
    <w:p>
      <w:pPr>
        <w:spacing w:line="118" w:lineRule="exact" w:before="39"/>
        <w:ind w:left="4339" w:right="3492" w:firstLine="0"/>
        <w:jc w:val="center"/>
        <w:rPr>
          <w:rFonts w:ascii="Arial" w:hAnsi="Arial" w:cs="Arial" w:eastAsia="Arial" w:hint="default"/>
          <w:sz w:val="47"/>
          <w:szCs w:val="47"/>
        </w:rPr>
      </w:pPr>
      <w:r>
        <w:rPr>
          <w:rFonts w:ascii="Arial" w:hAnsi="Arial" w:cs="Arial" w:eastAsia="Arial" w:hint="default"/>
          <w:w w:val="55"/>
          <w:position w:val="-17"/>
          <w:sz w:val="27"/>
          <w:szCs w:val="27"/>
        </w:rPr>
        <w:t></w:t>
      </w:r>
      <w:r>
        <w:rPr>
          <w:rFonts w:ascii="Arial" w:hAnsi="Arial" w:cs="Arial" w:eastAsia="Arial" w:hint="default"/>
          <w:spacing w:val="-2"/>
          <w:position w:val="-17"/>
          <w:sz w:val="27"/>
          <w:szCs w:val="27"/>
        </w:rPr>
        <w:t> </w:t>
      </w:r>
      <w:r>
        <w:rPr>
          <w:rFonts w:ascii="Arial" w:hAnsi="Arial" w:cs="Arial" w:eastAsia="Arial" w:hint="default"/>
          <w:w w:val="71"/>
          <w:position w:val="-24"/>
          <w:sz w:val="41"/>
          <w:szCs w:val="41"/>
        </w:rPr>
        <w:t></w:t>
      </w:r>
      <w:r>
        <w:rPr>
          <w:rFonts w:ascii="Arial" w:hAnsi="Arial" w:cs="Arial" w:eastAsia="Arial" w:hint="default"/>
          <w:spacing w:val="-53"/>
          <w:position w:val="-24"/>
          <w:sz w:val="41"/>
          <w:szCs w:val="41"/>
        </w:rPr>
        <w:t> </w:t>
      </w:r>
      <w:r>
        <w:rPr>
          <w:rFonts w:ascii="Arial" w:hAnsi="Arial" w:cs="Arial" w:eastAsia="Arial" w:hint="default"/>
          <w:spacing w:val="-53"/>
          <w:w w:val="19"/>
          <w:sz w:val="47"/>
          <w:szCs w:val="47"/>
        </w:rPr>
      </w:r>
      <w:r>
        <w:rPr>
          <w:rFonts w:ascii="Arial" w:hAnsi="Arial" w:cs="Arial" w:eastAsia="Arial" w:hint="default"/>
          <w:w w:val="19"/>
          <w:sz w:val="47"/>
          <w:szCs w:val="47"/>
          <w:u w:val="single" w:color="000000"/>
        </w:rPr>
        <w:t></w:t>
      </w:r>
      <w:r>
        <w:rPr>
          <w:rFonts w:ascii="Times New Roman" w:hAnsi="Times New Roman" w:cs="Times New Roman" w:eastAsia="Times New Roman" w:hint="default"/>
          <w:i/>
          <w:w w:val="101"/>
          <w:sz w:val="27"/>
          <w:szCs w:val="27"/>
          <w:u w:val="single" w:color="000000"/>
        </w:rPr>
        <w:t>X</w:t>
      </w:r>
      <w:r>
        <w:rPr>
          <w:rFonts w:ascii="Times New Roman" w:hAnsi="Times New Roman" w:cs="Times New Roman" w:eastAsia="Times New Roman" w:hint="default"/>
          <w:i/>
          <w:sz w:val="27"/>
          <w:szCs w:val="27"/>
          <w:u w:val="single" w:color="000000"/>
        </w:rPr>
        <w:t>  </w:t>
      </w:r>
      <w:r>
        <w:rPr>
          <w:rFonts w:ascii="Times New Roman" w:hAnsi="Times New Roman" w:cs="Times New Roman" w:eastAsia="Times New Roman" w:hint="default"/>
          <w:i/>
          <w:spacing w:val="-20"/>
          <w:sz w:val="27"/>
          <w:szCs w:val="27"/>
          <w:u w:val="single" w:color="000000"/>
        </w:rPr>
        <w:t> </w:t>
      </w:r>
      <w:r>
        <w:rPr>
          <w:rFonts w:ascii="Arial" w:hAnsi="Arial" w:cs="Arial" w:eastAsia="Arial" w:hint="default"/>
          <w:w w:val="55"/>
          <w:sz w:val="27"/>
          <w:szCs w:val="27"/>
          <w:u w:val="single" w:color="000000"/>
        </w:rPr>
        <w:t></w:t>
      </w:r>
      <w:r>
        <w:rPr>
          <w:rFonts w:ascii="Arial" w:hAnsi="Arial" w:cs="Arial" w:eastAsia="Arial" w:hint="default"/>
          <w:spacing w:val="5"/>
          <w:sz w:val="27"/>
          <w:szCs w:val="27"/>
          <w:u w:val="single" w:color="000000"/>
        </w:rPr>
        <w:t> </w:t>
      </w:r>
      <w:r>
        <w:rPr>
          <w:rFonts w:ascii="Times New Roman" w:hAnsi="Times New Roman" w:cs="Times New Roman" w:eastAsia="Times New Roman" w:hint="default"/>
          <w:i/>
          <w:w w:val="101"/>
          <w:sz w:val="27"/>
          <w:szCs w:val="27"/>
          <w:u w:val="single" w:color="000000"/>
        </w:rPr>
        <w:t>X</w:t>
      </w:r>
      <w:r>
        <w:rPr>
          <w:rFonts w:ascii="Times New Roman" w:hAnsi="Times New Roman" w:cs="Times New Roman" w:eastAsia="Times New Roman" w:hint="default"/>
          <w:i/>
          <w:spacing w:val="-10"/>
          <w:sz w:val="27"/>
          <w:szCs w:val="27"/>
          <w:u w:val="single" w:color="000000"/>
        </w:rPr>
        <w:t> </w:t>
      </w:r>
      <w:r>
        <w:rPr>
          <w:rFonts w:ascii="Arial" w:hAnsi="Arial" w:cs="Arial" w:eastAsia="Arial" w:hint="default"/>
          <w:w w:val="19"/>
          <w:sz w:val="47"/>
          <w:szCs w:val="47"/>
          <w:u w:val="single" w:color="000000"/>
        </w:rPr>
        <w:t></w:t>
      </w:r>
      <w:r>
        <w:rPr>
          <w:rFonts w:ascii="Arial" w:hAnsi="Arial" w:cs="Arial" w:eastAsia="Arial" w:hint="default"/>
          <w:w w:val="19"/>
          <w:sz w:val="47"/>
          <w:szCs w:val="47"/>
        </w:rPr>
      </w:r>
      <w:r>
        <w:rPr>
          <w:rFonts w:ascii="Arial" w:hAnsi="Arial" w:cs="Arial" w:eastAsia="Arial" w:hint="default"/>
          <w:sz w:val="47"/>
          <w:szCs w:val="47"/>
        </w:rPr>
      </w:r>
    </w:p>
    <w:p>
      <w:pPr>
        <w:spacing w:after="0" w:line="118" w:lineRule="exact"/>
        <w:jc w:val="center"/>
        <w:rPr>
          <w:rFonts w:ascii="Arial" w:hAnsi="Arial" w:cs="Arial" w:eastAsia="Arial" w:hint="default"/>
          <w:sz w:val="47"/>
          <w:szCs w:val="47"/>
        </w:rPr>
        <w:sectPr>
          <w:type w:val="continuous"/>
          <w:pgSz w:w="12240" w:h="15840"/>
          <w:pgMar w:top="660" w:bottom="280" w:left="1320" w:right="1480"/>
        </w:sectPr>
      </w:pPr>
    </w:p>
    <w:p>
      <w:pPr>
        <w:tabs>
          <w:tab w:pos="1226" w:val="left" w:leader="none"/>
        </w:tabs>
        <w:spacing w:line="248" w:lineRule="exact" w:before="0"/>
        <w:ind w:left="0" w:right="0" w:firstLine="0"/>
        <w:jc w:val="right"/>
        <w:rPr>
          <w:rFonts w:ascii="Times New Roman" w:hAnsi="Times New Roman" w:cs="Times New Roman" w:eastAsia="Times New Roman" w:hint="default"/>
          <w:sz w:val="16"/>
          <w:szCs w:val="16"/>
        </w:rPr>
      </w:pPr>
      <w:r>
        <w:rPr/>
        <w:pict>
          <v:group style="position:absolute;margin-left:345.720001pt;margin-top:3.328031pt;width:11.1pt;height:.1pt;mso-position-horizontal-relative:page;mso-position-vertical-relative:paragraph;z-index:-73216" coordorigin="6914,67" coordsize="222,2">
            <v:shape style="position:absolute;left:6914;top:67;width:222;height:2" coordorigin="6914,67" coordsize="222,0" path="m6914,67l7136,67e" filled="false" stroked="true" strokeweight=".574pt" strokecolor="#000000">
              <v:path arrowok="t"/>
            </v:shape>
            <w10:wrap type="none"/>
          </v:group>
        </w:pict>
      </w:r>
      <w:r>
        <w:rPr>
          <w:rFonts w:ascii="Times New Roman"/>
          <w:i/>
          <w:position w:val="-9"/>
          <w:sz w:val="16"/>
        </w:rPr>
        <w:t>n</w:t>
      </w:r>
      <w:r>
        <w:rPr>
          <w:rFonts w:ascii="Times New Roman"/>
          <w:sz w:val="16"/>
        </w:rPr>
        <w:tab/>
        <w:t>2</w:t>
      </w:r>
    </w:p>
    <w:p>
      <w:pPr>
        <w:tabs>
          <w:tab w:pos="5237" w:val="left" w:leader="none"/>
        </w:tabs>
        <w:spacing w:line="266" w:lineRule="exact" w:before="0"/>
        <w:ind w:left="3982" w:right="0" w:firstLine="0"/>
        <w:jc w:val="left"/>
        <w:rPr>
          <w:rFonts w:ascii="Times New Roman" w:hAnsi="Times New Roman" w:cs="Times New Roman" w:eastAsia="Times New Roman" w:hint="default"/>
          <w:sz w:val="16"/>
          <w:szCs w:val="16"/>
        </w:rPr>
      </w:pPr>
      <w:r>
        <w:rPr>
          <w:rFonts w:ascii="Times New Roman"/>
          <w:i/>
          <w:position w:val="-10"/>
          <w:sz w:val="27"/>
        </w:rPr>
        <w:t>S</w:t>
      </w:r>
      <w:r>
        <w:rPr>
          <w:rFonts w:ascii="Times New Roman"/>
          <w:i/>
          <w:spacing w:val="-19"/>
          <w:position w:val="-10"/>
          <w:sz w:val="27"/>
        </w:rPr>
        <w:t> </w:t>
      </w:r>
      <w:r>
        <w:rPr>
          <w:rFonts w:ascii="Times New Roman"/>
          <w:position w:val="1"/>
          <w:sz w:val="16"/>
        </w:rPr>
        <w:t>2</w:t>
      </w:r>
      <w:r>
        <w:rPr>
          <w:rFonts w:ascii="Times New Roman"/>
          <w:i/>
          <w:sz w:val="16"/>
        </w:rPr>
        <w:tab/>
        <w:t>i</w:t>
      </w:r>
      <w:r>
        <w:rPr>
          <w:rFonts w:ascii="Times New Roman"/>
          <w:sz w:val="16"/>
        </w:rPr>
      </w:r>
    </w:p>
    <w:p>
      <w:pPr>
        <w:tabs>
          <w:tab w:pos="537" w:val="left" w:leader="none"/>
        </w:tabs>
        <w:spacing w:line="291" w:lineRule="exact" w:before="0"/>
        <w:ind w:left="0" w:right="239" w:firstLine="0"/>
        <w:jc w:val="right"/>
        <w:rPr>
          <w:rFonts w:ascii="Times New Roman" w:hAnsi="Times New Roman" w:cs="Times New Roman" w:eastAsia="Times New Roman" w:hint="default"/>
          <w:sz w:val="27"/>
          <w:szCs w:val="27"/>
        </w:rPr>
      </w:pPr>
      <w:r>
        <w:rPr>
          <w:rFonts w:ascii="Times New Roman" w:hAnsi="Times New Roman" w:cs="Times New Roman" w:eastAsia="Times New Roman" w:hint="default"/>
          <w:i/>
          <w:position w:val="-4"/>
          <w:sz w:val="16"/>
          <w:szCs w:val="16"/>
        </w:rPr>
        <w:t>i</w:t>
        <w:tab/>
      </w:r>
      <w:r>
        <w:rPr>
          <w:rFonts w:ascii="Times New Roman" w:hAnsi="Times New Roman" w:cs="Times New Roman" w:eastAsia="Times New Roman" w:hint="default"/>
          <w:i/>
          <w:w w:val="90"/>
          <w:sz w:val="27"/>
          <w:szCs w:val="27"/>
        </w:rPr>
        <w:t>n</w:t>
      </w:r>
      <w:r>
        <w:rPr>
          <w:rFonts w:ascii="Times New Roman" w:hAnsi="Times New Roman" w:cs="Times New Roman" w:eastAsia="Times New Roman" w:hint="default"/>
          <w:i/>
          <w:spacing w:val="-35"/>
          <w:w w:val="90"/>
          <w:sz w:val="27"/>
          <w:szCs w:val="27"/>
        </w:rPr>
        <w:t> </w:t>
      </w:r>
      <w:r>
        <w:rPr>
          <w:rFonts w:ascii="Arial" w:hAnsi="Arial" w:cs="Arial" w:eastAsia="Arial" w:hint="default"/>
          <w:w w:val="85"/>
          <w:sz w:val="27"/>
          <w:szCs w:val="27"/>
        </w:rPr>
        <w:t></w:t>
      </w:r>
      <w:r>
        <w:rPr>
          <w:rFonts w:ascii="Arial" w:hAnsi="Arial" w:cs="Arial" w:eastAsia="Arial" w:hint="default"/>
          <w:spacing w:val="-53"/>
          <w:w w:val="85"/>
          <w:sz w:val="27"/>
          <w:szCs w:val="27"/>
        </w:rPr>
        <w:t> </w:t>
      </w:r>
      <w:r>
        <w:rPr>
          <w:rFonts w:ascii="Times New Roman" w:hAnsi="Times New Roman" w:cs="Times New Roman" w:eastAsia="Times New Roman" w:hint="default"/>
          <w:w w:val="90"/>
          <w:sz w:val="27"/>
          <w:szCs w:val="27"/>
        </w:rPr>
        <w:t>1</w:t>
      </w:r>
      <w:r>
        <w:rPr>
          <w:rFonts w:ascii="Times New Roman" w:hAnsi="Times New Roman" w:cs="Times New Roman" w:eastAsia="Times New Roman" w:hint="default"/>
          <w:sz w:val="27"/>
          <w:szCs w:val="27"/>
        </w:rPr>
      </w:r>
    </w:p>
    <w:p>
      <w:pPr>
        <w:pStyle w:val="BodyText"/>
        <w:spacing w:line="240" w:lineRule="auto" w:before="346"/>
        <w:ind w:left="2219" w:right="0" w:firstLine="0"/>
        <w:jc w:val="left"/>
      </w:pPr>
      <w:r>
        <w:rPr/>
        <w:br w:type="column"/>
      </w:r>
      <w:r>
        <w:rPr/>
        <w:t>Eq.</w:t>
      </w:r>
      <w:r>
        <w:rPr>
          <w:spacing w:val="-6"/>
        </w:rPr>
        <w:t> </w:t>
      </w:r>
      <w:r>
        <w:rPr/>
        <w:t>A.3</w:t>
      </w:r>
    </w:p>
    <w:p>
      <w:pPr>
        <w:spacing w:after="0" w:line="240" w:lineRule="auto"/>
        <w:jc w:val="left"/>
        <w:sectPr>
          <w:type w:val="continuous"/>
          <w:pgSz w:w="12240" w:h="15840"/>
          <w:pgMar w:top="660" w:bottom="280" w:left="1320" w:right="1480"/>
          <w:cols w:num="2" w:equalWidth="0">
            <w:col w:w="5997" w:space="40"/>
            <w:col w:w="3403"/>
          </w:cols>
        </w:sectPr>
      </w:pPr>
    </w:p>
    <w:p>
      <w:pPr>
        <w:pStyle w:val="BodyText"/>
        <w:spacing w:line="240" w:lineRule="auto" w:before="300"/>
        <w:ind w:left="120" w:right="247" w:firstLine="0"/>
        <w:jc w:val="left"/>
      </w:pPr>
      <w:r>
        <w:rPr/>
        <w:t>Where:</w:t>
      </w:r>
    </w:p>
    <w:p>
      <w:pPr>
        <w:pStyle w:val="BodyText"/>
        <w:tabs>
          <w:tab w:pos="839" w:val="left" w:leader="none"/>
        </w:tabs>
        <w:spacing w:line="240" w:lineRule="auto" w:before="271"/>
        <w:ind w:left="120" w:right="247" w:firstLine="0"/>
        <w:jc w:val="left"/>
      </w:pPr>
      <w:r>
        <w:rPr>
          <w:spacing w:val="-1"/>
        </w:rPr>
        <w:t>X</w:t>
      </w:r>
      <w:r>
        <w:rPr>
          <w:spacing w:val="-1"/>
          <w:position w:val="-2"/>
          <w:sz w:val="16"/>
        </w:rPr>
        <w:t>i</w:t>
        <w:tab/>
      </w:r>
      <w:r>
        <w:rPr/>
        <w:t>=  </w:t>
      </w:r>
      <w:r>
        <w:rPr>
          <w:spacing w:val="-1"/>
        </w:rPr>
        <w:t>The</w:t>
      </w:r>
      <w:r>
        <w:rPr/>
        <w:t> </w:t>
      </w:r>
      <w:r>
        <w:rPr>
          <w:spacing w:val="-1"/>
        </w:rPr>
        <w:t>measured</w:t>
      </w:r>
      <w:r>
        <w:rPr/>
        <w:t> </w:t>
      </w:r>
      <w:r>
        <w:rPr>
          <w:spacing w:val="-1"/>
        </w:rPr>
        <w:t>mass</w:t>
      </w:r>
      <w:r>
        <w:rPr/>
        <w:t> </w:t>
      </w:r>
      <w:r>
        <w:rPr>
          <w:spacing w:val="-1"/>
        </w:rPr>
        <w:t>of</w:t>
      </w:r>
      <w:r>
        <w:rPr/>
        <w:t> </w:t>
      </w:r>
      <w:r>
        <w:rPr>
          <w:spacing w:val="-1"/>
        </w:rPr>
        <w:t>analyte</w:t>
      </w:r>
      <w:r>
        <w:rPr/>
        <w:t> </w:t>
      </w:r>
      <w:r>
        <w:rPr>
          <w:spacing w:val="-1"/>
        </w:rPr>
        <w:t>found</w:t>
      </w:r>
      <w:r>
        <w:rPr/>
        <w:t> </w:t>
      </w:r>
      <w:r>
        <w:rPr>
          <w:spacing w:val="-1"/>
        </w:rPr>
        <w:t>on</w:t>
      </w:r>
      <w:r>
        <w:rPr/>
        <w:t> </w:t>
      </w:r>
      <w:r>
        <w:rPr>
          <w:spacing w:val="-1"/>
        </w:rPr>
        <w:t>sorbent</w:t>
      </w:r>
      <w:r>
        <w:rPr/>
        <w:t> </w:t>
      </w:r>
      <w:r>
        <w:rPr>
          <w:spacing w:val="-1"/>
        </w:rPr>
        <w:t>tube</w:t>
      </w:r>
      <w:r>
        <w:rPr>
          <w:spacing w:val="-69"/>
        </w:rPr>
        <w:t> </w:t>
      </w:r>
      <w:r>
        <w:rPr>
          <w:spacing w:val="-1"/>
          <w:u w:val="single" w:color="000000"/>
        </w:rPr>
        <w:t>i</w:t>
      </w:r>
      <w:r>
        <w:rPr>
          <w:spacing w:val="-1"/>
        </w:rPr>
        <w:t>.</w:t>
      </w:r>
      <w:r>
        <w:rPr/>
      </w:r>
    </w:p>
    <w:p>
      <w:pPr>
        <w:pStyle w:val="BodyText"/>
        <w:tabs>
          <w:tab w:pos="839" w:val="left" w:leader="none"/>
        </w:tabs>
        <w:spacing w:line="240" w:lineRule="auto" w:before="289"/>
        <w:ind w:left="185" w:right="247" w:firstLine="0"/>
        <w:jc w:val="left"/>
      </w:pPr>
      <w:r>
        <w:rPr/>
        <w:pict>
          <v:group style="position:absolute;margin-left:74.401222pt;margin-top:14.367011pt;width:15.85pt;height:.1pt;mso-position-horizontal-relative:page;mso-position-vertical-relative:paragraph;z-index:2008" coordorigin="1488,287" coordsize="317,2">
            <v:shape style="position:absolute;left:1488;top:287;width:317;height:2" coordorigin="1488,287" coordsize="317,0" path="m1488,287l1805,287e" filled="false" stroked="true" strokeweight=".543548pt" strokecolor="#000000">
              <v:path arrowok="t"/>
            </v:shape>
            <w10:wrap type="none"/>
          </v:group>
        </w:pict>
      </w:r>
      <w:r>
        <w:rPr>
          <w:rFonts w:ascii="Times New Roman"/>
          <w:i/>
          <w:position w:val="1"/>
          <w:sz w:val="26"/>
        </w:rPr>
        <w:t>X</w:t>
      </w:r>
      <w:r>
        <w:rPr>
          <w:rFonts w:ascii="Times New Roman"/>
          <w:i/>
          <w:spacing w:val="-7"/>
          <w:position w:val="1"/>
          <w:sz w:val="26"/>
        </w:rPr>
        <w:t> </w:t>
      </w:r>
      <w:r>
        <w:rPr>
          <w:rFonts w:ascii="Times New Roman"/>
          <w:i/>
          <w:position w:val="-5"/>
          <w:sz w:val="15"/>
        </w:rPr>
        <w:t>i</w:t>
        <w:tab/>
      </w:r>
      <w:r>
        <w:rPr/>
        <w:t>= The mean value of all</w:t>
      </w:r>
      <w:r>
        <w:rPr>
          <w:spacing w:val="54"/>
        </w:rPr>
        <w:t> </w:t>
      </w:r>
      <w:r>
        <w:rPr/>
        <w:t>X</w:t>
      </w:r>
      <w:r>
        <w:rPr>
          <w:position w:val="-2"/>
          <w:sz w:val="16"/>
        </w:rPr>
        <w:t>i</w:t>
      </w:r>
      <w:r>
        <w:rPr/>
        <w:t>.</w:t>
      </w:r>
    </w:p>
    <w:p>
      <w:pPr>
        <w:spacing w:after="0" w:line="240" w:lineRule="auto"/>
        <w:jc w:val="left"/>
        <w:sectPr>
          <w:type w:val="continuous"/>
          <w:pgSz w:w="12240" w:h="15840"/>
          <w:pgMar w:top="660" w:bottom="280" w:left="1320" w:right="1480"/>
        </w:sectPr>
      </w:pPr>
    </w:p>
    <w:p>
      <w:pPr>
        <w:pStyle w:val="BodyText"/>
        <w:tabs>
          <w:tab w:pos="819" w:val="left" w:leader="none"/>
        </w:tabs>
        <w:spacing w:line="240" w:lineRule="auto" w:before="65"/>
        <w:ind w:right="103" w:firstLine="0"/>
        <w:jc w:val="left"/>
      </w:pPr>
      <w:r>
        <w:rPr/>
        <w:t>n</w:t>
        <w:tab/>
        <w:t>= The number of measurements of the</w:t>
      </w:r>
      <w:r>
        <w:rPr>
          <w:spacing w:val="37"/>
        </w:rPr>
        <w:t> </w:t>
      </w:r>
      <w:r>
        <w:rPr/>
        <w:t>analyte.</w:t>
      </w:r>
    </w:p>
    <w:p>
      <w:pPr>
        <w:pStyle w:val="ListParagraph"/>
        <w:numPr>
          <w:ilvl w:val="3"/>
          <w:numId w:val="59"/>
        </w:numPr>
        <w:tabs>
          <w:tab w:pos="2260" w:val="left" w:leader="none"/>
        </w:tabs>
        <w:spacing w:line="480" w:lineRule="auto" w:before="240" w:after="0"/>
        <w:ind w:left="100" w:right="103" w:firstLine="720"/>
        <w:jc w:val="left"/>
        <w:rPr>
          <w:rFonts w:ascii="Courier New" w:hAnsi="Courier New" w:cs="Courier New" w:eastAsia="Courier New" w:hint="default"/>
          <w:sz w:val="24"/>
          <w:szCs w:val="24"/>
        </w:rPr>
      </w:pPr>
      <w:r>
        <w:rPr>
          <w:rFonts w:ascii="Courier New"/>
          <w:sz w:val="24"/>
        </w:rPr>
        <w:t>Determine the percent relative standard</w:t>
      </w:r>
      <w:r>
        <w:rPr>
          <w:rFonts w:ascii="Courier New"/>
          <w:spacing w:val="-38"/>
          <w:sz w:val="24"/>
        </w:rPr>
        <w:t> </w:t>
      </w:r>
      <w:r>
        <w:rPr>
          <w:rFonts w:ascii="Courier New"/>
          <w:sz w:val="24"/>
        </w:rPr>
        <w:t>deviation </w:t>
      </w:r>
      <w:r>
        <w:rPr>
          <w:rFonts w:ascii="Courier New"/>
          <w:sz w:val="24"/>
        </w:rPr>
        <w:t>of the inter-sampler results using Equation</w:t>
      </w:r>
      <w:r>
        <w:rPr>
          <w:rFonts w:ascii="Courier New"/>
          <w:spacing w:val="-38"/>
          <w:sz w:val="24"/>
        </w:rPr>
        <w:t> </w:t>
      </w:r>
      <w:r>
        <w:rPr>
          <w:rFonts w:ascii="Courier New"/>
          <w:sz w:val="24"/>
        </w:rPr>
        <w:t>A.4.</w:t>
      </w:r>
    </w:p>
    <w:p>
      <w:pPr>
        <w:spacing w:after="0" w:line="480" w:lineRule="auto"/>
        <w:jc w:val="left"/>
        <w:rPr>
          <w:rFonts w:ascii="Courier New" w:hAnsi="Courier New" w:cs="Courier New" w:eastAsia="Courier New" w:hint="default"/>
          <w:sz w:val="24"/>
          <w:szCs w:val="24"/>
        </w:rPr>
        <w:sectPr>
          <w:pgSz w:w="12240" w:h="15840"/>
          <w:pgMar w:top="1380" w:bottom="280" w:left="1340" w:right="1480"/>
        </w:sectPr>
      </w:pPr>
    </w:p>
    <w:p>
      <w:pPr>
        <w:spacing w:before="398"/>
        <w:ind w:left="0" w:right="0" w:firstLine="0"/>
        <w:jc w:val="right"/>
        <w:rPr>
          <w:rFonts w:ascii="Times New Roman" w:hAnsi="Times New Roman" w:cs="Times New Roman" w:eastAsia="Times New Roman" w:hint="default"/>
          <w:sz w:val="17"/>
          <w:szCs w:val="17"/>
        </w:rPr>
      </w:pPr>
      <w:r>
        <w:rPr>
          <w:rFonts w:ascii="Times New Roman"/>
          <w:spacing w:val="-11"/>
          <w:sz w:val="29"/>
        </w:rPr>
        <w:t>%</w:t>
      </w:r>
      <w:r>
        <w:rPr>
          <w:rFonts w:ascii="Times New Roman"/>
          <w:i/>
          <w:spacing w:val="-11"/>
          <w:sz w:val="29"/>
        </w:rPr>
        <w:t>RSD</w:t>
      </w:r>
      <w:r>
        <w:rPr>
          <w:rFonts w:ascii="Times New Roman"/>
          <w:i/>
          <w:spacing w:val="-11"/>
          <w:position w:val="-6"/>
          <w:sz w:val="17"/>
        </w:rPr>
        <w:t>x</w:t>
      </w:r>
      <w:r>
        <w:rPr>
          <w:rFonts w:ascii="Times New Roman"/>
          <w:spacing w:val="-11"/>
          <w:sz w:val="17"/>
        </w:rPr>
      </w:r>
    </w:p>
    <w:p>
      <w:pPr>
        <w:spacing w:line="293" w:lineRule="exact" w:before="397"/>
        <w:ind w:left="58" w:right="0" w:firstLine="0"/>
        <w:jc w:val="left"/>
        <w:rPr>
          <w:rFonts w:ascii="Arial" w:hAnsi="Arial" w:cs="Arial" w:eastAsia="Arial" w:hint="default"/>
          <w:sz w:val="29"/>
          <w:szCs w:val="29"/>
        </w:rPr>
      </w:pPr>
      <w:r>
        <w:rPr>
          <w:w w:val="75"/>
        </w:rPr>
        <w:br w:type="column"/>
      </w:r>
      <w:r>
        <w:rPr>
          <w:rFonts w:ascii="Arial" w:hAnsi="Arial" w:cs="Arial" w:eastAsia="Arial" w:hint="default"/>
          <w:w w:val="75"/>
          <w:sz w:val="29"/>
          <w:szCs w:val="29"/>
        </w:rPr>
        <w:t></w:t>
      </w:r>
      <w:r>
        <w:rPr>
          <w:rFonts w:ascii="Arial" w:hAnsi="Arial" w:cs="Arial" w:eastAsia="Arial" w:hint="default"/>
          <w:spacing w:val="-42"/>
          <w:w w:val="75"/>
          <w:sz w:val="29"/>
          <w:szCs w:val="29"/>
        </w:rPr>
        <w:t> </w:t>
      </w:r>
      <w:r>
        <w:rPr>
          <w:rFonts w:ascii="Times New Roman" w:hAnsi="Times New Roman" w:cs="Times New Roman" w:eastAsia="Times New Roman" w:hint="default"/>
          <w:spacing w:val="-3"/>
          <w:w w:val="75"/>
          <w:sz w:val="29"/>
          <w:szCs w:val="29"/>
        </w:rPr>
        <w:t>100</w:t>
      </w:r>
      <w:r>
        <w:rPr>
          <w:rFonts w:ascii="Arial" w:hAnsi="Arial" w:cs="Arial" w:eastAsia="Arial" w:hint="default"/>
          <w:spacing w:val="-3"/>
          <w:w w:val="75"/>
          <w:sz w:val="29"/>
          <w:szCs w:val="29"/>
        </w:rPr>
        <w:t></w:t>
      </w:r>
      <w:r>
        <w:rPr>
          <w:rFonts w:ascii="Arial" w:hAnsi="Arial" w:cs="Arial" w:eastAsia="Arial" w:hint="default"/>
          <w:spacing w:val="-3"/>
          <w:sz w:val="29"/>
          <w:szCs w:val="29"/>
        </w:rPr>
      </w:r>
    </w:p>
    <w:p>
      <w:pPr>
        <w:spacing w:line="292" w:lineRule="exact" w:before="0"/>
        <w:ind w:left="0" w:right="0" w:firstLine="0"/>
        <w:jc w:val="right"/>
        <w:rPr>
          <w:rFonts w:ascii="Times New Roman" w:hAnsi="Times New Roman" w:cs="Times New Roman" w:eastAsia="Times New Roman" w:hint="default"/>
          <w:sz w:val="29"/>
          <w:szCs w:val="29"/>
        </w:rPr>
      </w:pPr>
      <w:r>
        <w:rPr/>
        <w:pict>
          <v:group style="position:absolute;margin-left:346.800323pt;margin-top:-26.128082pt;width:24.1pt;height:18.8pt;mso-position-horizontal-relative:page;mso-position-vertical-relative:paragraph;z-index:2056" coordorigin="6936,-523" coordsize="482,376">
            <v:group style="position:absolute;left:6942;top:-307;width:34;height:22" coordorigin="6942,-307" coordsize="34,22">
              <v:shape style="position:absolute;left:6942;top:-307;width:34;height:22" coordorigin="6942,-307" coordsize="34,22" path="m6942,-285l6976,-307e" filled="false" stroked="true" strokeweight=".586349pt" strokecolor="#000000">
                <v:path arrowok="t"/>
              </v:shape>
            </v:group>
            <v:group style="position:absolute;left:6976;top:-301;width:48;height:114" coordorigin="6976,-301" coordsize="48,114">
              <v:shape style="position:absolute;left:6976;top:-301;width:48;height:114" coordorigin="6976,-301" coordsize="48,114" path="m6976,-301l7024,-187e" filled="false" stroked="true" strokeweight="1.105319pt" strokecolor="#000000">
                <v:path arrowok="t"/>
              </v:shape>
            </v:group>
            <v:group style="position:absolute;left:7030;top:-517;width:382;height:330" coordorigin="7030,-517" coordsize="382,330">
              <v:shape style="position:absolute;left:7030;top:-517;width:382;height:330" coordorigin="7030,-517" coordsize="382,330" path="m7030,-187l7093,-517,7411,-517e" filled="false" stroked="true" strokeweight=".578167pt" strokecolor="#000000">
                <v:path arrowok="t"/>
              </v:shape>
              <v:shape style="position:absolute;left:6936;top:-522;width:481;height:376" type="#_x0000_t202" filled="false" stroked="false">
                <v:textbox inset="0,0,0,0">
                  <w:txbxContent>
                    <w:p>
                      <w:pPr>
                        <w:spacing w:line="345" w:lineRule="exact" w:before="31"/>
                        <w:ind w:left="177" w:right="0" w:firstLine="0"/>
                        <w:jc w:val="left"/>
                        <w:rPr>
                          <w:rFonts w:ascii="Times New Roman" w:hAnsi="Times New Roman" w:cs="Times New Roman" w:eastAsia="Times New Roman" w:hint="default"/>
                          <w:sz w:val="17"/>
                          <w:szCs w:val="17"/>
                        </w:rPr>
                      </w:pPr>
                      <w:r>
                        <w:rPr>
                          <w:rFonts w:ascii="Times New Roman"/>
                          <w:i/>
                          <w:position w:val="-12"/>
                          <w:sz w:val="29"/>
                        </w:rPr>
                        <w:t>S</w:t>
                      </w:r>
                      <w:r>
                        <w:rPr>
                          <w:rFonts w:ascii="Times New Roman"/>
                          <w:i/>
                          <w:spacing w:val="-45"/>
                          <w:position w:val="-12"/>
                          <w:sz w:val="29"/>
                        </w:rPr>
                        <w:t> </w:t>
                      </w:r>
                      <w:r>
                        <w:rPr>
                          <w:rFonts w:ascii="Times New Roman"/>
                          <w:sz w:val="17"/>
                        </w:rPr>
                        <w:t>2</w:t>
                      </w:r>
                    </w:p>
                  </w:txbxContent>
                </v:textbox>
                <w10:wrap type="none"/>
              </v:shape>
            </v:group>
            <w10:wrap type="none"/>
          </v:group>
        </w:pict>
      </w:r>
      <w:r>
        <w:rPr/>
        <w:pict>
          <v:group style="position:absolute;margin-left:345.395111pt;margin-top:-4.972095pt;width:26.6pt;height:3.25pt;mso-position-horizontal-relative:page;mso-position-vertical-relative:paragraph;z-index:2080" coordorigin="6908,-99" coordsize="532,65">
            <v:group style="position:absolute;left:7069;top:-41;width:209;height:2" coordorigin="7069,-41" coordsize="209,2">
              <v:shape style="position:absolute;left:7069;top:-41;width:209;height:2" coordorigin="7069,-41" coordsize="209,0" path="m7069,-41l7278,-41e" filled="false" stroked="true" strokeweight=".604057pt" strokecolor="#000000">
                <v:path arrowok="t"/>
              </v:shape>
            </v:group>
            <v:group style="position:absolute;left:6914;top:-93;width:519;height:2" coordorigin="6914,-93" coordsize="519,2">
              <v:shape style="position:absolute;left:6914;top:-93;width:519;height:2" coordorigin="6914,-93" coordsize="519,0" path="m6914,-93l7433,-93e" filled="false" stroked="true" strokeweight=".604057pt" strokecolor="#000000">
                <v:path arrowok="t"/>
              </v:shape>
            </v:group>
            <w10:wrap type="none"/>
          </v:group>
        </w:pict>
      </w:r>
      <w:r>
        <w:rPr>
          <w:rFonts w:ascii="Times New Roman"/>
          <w:i/>
          <w:sz w:val="29"/>
        </w:rPr>
        <w:t>X</w:t>
      </w:r>
      <w:r>
        <w:rPr>
          <w:rFonts w:ascii="Times New Roman"/>
          <w:sz w:val="29"/>
        </w:rPr>
      </w:r>
    </w:p>
    <w:p>
      <w:pPr>
        <w:pStyle w:val="BodyText"/>
        <w:spacing w:line="240" w:lineRule="auto" w:before="523"/>
        <w:ind w:left="2272" w:right="0" w:firstLine="0"/>
        <w:jc w:val="left"/>
      </w:pPr>
      <w:r>
        <w:rPr/>
        <w:br w:type="column"/>
      </w:r>
      <w:r>
        <w:rPr/>
        <w:t>Eq.</w:t>
      </w:r>
      <w:r>
        <w:rPr>
          <w:spacing w:val="-6"/>
        </w:rPr>
        <w:t> </w:t>
      </w:r>
      <w:r>
        <w:rPr/>
        <w:t>A.4</w:t>
      </w:r>
    </w:p>
    <w:p>
      <w:pPr>
        <w:spacing w:after="0" w:line="240" w:lineRule="auto"/>
        <w:jc w:val="left"/>
        <w:sectPr>
          <w:type w:val="continuous"/>
          <w:pgSz w:w="12240" w:h="15840"/>
          <w:pgMar w:top="660" w:bottom="280" w:left="1340" w:right="1480"/>
          <w:cols w:num="3" w:equalWidth="0">
            <w:col w:w="4674" w:space="40"/>
            <w:col w:w="1210" w:space="40"/>
            <w:col w:w="3456"/>
          </w:cols>
        </w:sectPr>
      </w:pPr>
    </w:p>
    <w:p>
      <w:pPr>
        <w:pStyle w:val="ListParagraph"/>
        <w:numPr>
          <w:ilvl w:val="3"/>
          <w:numId w:val="59"/>
        </w:numPr>
        <w:tabs>
          <w:tab w:pos="2260" w:val="left" w:leader="none"/>
        </w:tabs>
        <w:spacing w:line="480" w:lineRule="auto" w:before="280" w:after="0"/>
        <w:ind w:left="100" w:right="247" w:firstLine="720"/>
        <w:jc w:val="left"/>
        <w:rPr>
          <w:rFonts w:ascii="Courier New" w:hAnsi="Courier New" w:cs="Courier New" w:eastAsia="Courier New" w:hint="default"/>
          <w:sz w:val="24"/>
          <w:szCs w:val="24"/>
        </w:rPr>
      </w:pPr>
      <w:r>
        <w:rPr>
          <w:rFonts w:ascii="Courier New"/>
          <w:sz w:val="24"/>
        </w:rPr>
        <w:t>Determine the 95 percent confidence interval</w:t>
      </w:r>
      <w:r>
        <w:rPr>
          <w:rFonts w:ascii="Courier New"/>
          <w:spacing w:val="-37"/>
          <w:sz w:val="24"/>
        </w:rPr>
        <w:t> </w:t>
      </w:r>
      <w:r>
        <w:rPr>
          <w:rFonts w:ascii="Courier New"/>
          <w:sz w:val="24"/>
        </w:rPr>
        <w:t>for </w:t>
      </w:r>
      <w:r>
        <w:rPr>
          <w:rFonts w:ascii="Courier New"/>
          <w:sz w:val="24"/>
        </w:rPr>
        <w:t>the sampler results using Equation A.5. The confidence</w:t>
      </w:r>
      <w:r>
        <w:rPr>
          <w:rFonts w:ascii="Courier New"/>
          <w:spacing w:val="-48"/>
          <w:sz w:val="24"/>
        </w:rPr>
        <w:t> </w:t>
      </w:r>
      <w:r>
        <w:rPr>
          <w:rFonts w:ascii="Courier New"/>
          <w:sz w:val="24"/>
        </w:rPr>
        <w:t>interval </w:t>
      </w:r>
      <w:r>
        <w:rPr>
          <w:rFonts w:ascii="Courier New"/>
          <w:sz w:val="24"/>
        </w:rPr>
        <w:t>is determined based on the number of test runs performed to evaluate the sorbent tube and sorbent combination. For the minimum test requirement of eight samplers tested at two concentrations, the number of tests is 16 and the degrees</w:t>
      </w:r>
      <w:r>
        <w:rPr>
          <w:rFonts w:ascii="Courier New"/>
          <w:spacing w:val="-46"/>
          <w:sz w:val="24"/>
        </w:rPr>
        <w:t> </w:t>
      </w:r>
      <w:r>
        <w:rPr>
          <w:rFonts w:ascii="Courier New"/>
          <w:sz w:val="24"/>
        </w:rPr>
        <w:t>of</w:t>
      </w:r>
    </w:p>
    <w:p>
      <w:pPr>
        <w:spacing w:after="0" w:line="480" w:lineRule="auto"/>
        <w:jc w:val="left"/>
        <w:rPr>
          <w:rFonts w:ascii="Courier New" w:hAnsi="Courier New" w:cs="Courier New" w:eastAsia="Courier New" w:hint="default"/>
          <w:sz w:val="24"/>
          <w:szCs w:val="24"/>
        </w:rPr>
        <w:sectPr>
          <w:type w:val="continuous"/>
          <w:pgSz w:w="12240" w:h="15840"/>
          <w:pgMar w:top="660" w:bottom="280" w:left="1340" w:right="1480"/>
        </w:sectPr>
      </w:pPr>
    </w:p>
    <w:p>
      <w:pPr>
        <w:pStyle w:val="BodyText"/>
        <w:spacing w:line="240" w:lineRule="auto"/>
        <w:ind w:right="-9" w:firstLine="0"/>
        <w:jc w:val="left"/>
      </w:pPr>
      <w:r>
        <w:rPr/>
        <w:t>freedom are</w:t>
      </w:r>
      <w:r>
        <w:rPr>
          <w:spacing w:val="-12"/>
        </w:rPr>
        <w:t> </w:t>
      </w:r>
      <w:r>
        <w:rPr/>
        <w:t>15.</w:t>
      </w:r>
    </w:p>
    <w:p>
      <w:pPr>
        <w:spacing w:before="865"/>
        <w:ind w:left="100" w:right="-19" w:firstLine="0"/>
        <w:jc w:val="left"/>
        <w:rPr>
          <w:rFonts w:ascii="Times New Roman" w:hAnsi="Times New Roman" w:cs="Times New Roman" w:eastAsia="Times New Roman" w:hint="default"/>
          <w:sz w:val="18"/>
          <w:szCs w:val="18"/>
        </w:rPr>
      </w:pPr>
      <w:r>
        <w:rPr>
          <w:w w:val="85"/>
        </w:rPr>
        <w:br w:type="column"/>
      </w:r>
      <w:r>
        <w:rPr>
          <w:rFonts w:ascii="Arial" w:hAnsi="Arial" w:cs="Arial" w:eastAsia="Arial" w:hint="default"/>
          <w:w w:val="85"/>
          <w:position w:val="8"/>
          <w:sz w:val="31"/>
          <w:szCs w:val="31"/>
        </w:rPr>
        <w:t></w:t>
      </w:r>
      <w:r>
        <w:rPr>
          <w:rFonts w:ascii="Arial" w:hAnsi="Arial" w:cs="Arial" w:eastAsia="Arial" w:hint="default"/>
          <w:spacing w:val="-57"/>
          <w:w w:val="85"/>
          <w:position w:val="8"/>
          <w:sz w:val="31"/>
          <w:szCs w:val="31"/>
        </w:rPr>
        <w:t> </w:t>
      </w:r>
      <w:r>
        <w:rPr>
          <w:rFonts w:ascii="Times New Roman" w:hAnsi="Times New Roman" w:cs="Times New Roman" w:eastAsia="Times New Roman" w:hint="default"/>
          <w:w w:val="85"/>
          <w:sz w:val="18"/>
          <w:szCs w:val="18"/>
        </w:rPr>
        <w:t>95%</w:t>
      </w:r>
      <w:r>
        <w:rPr>
          <w:rFonts w:ascii="Times New Roman" w:hAnsi="Times New Roman" w:cs="Times New Roman" w:eastAsia="Times New Roman" w:hint="default"/>
          <w:sz w:val="18"/>
          <w:szCs w:val="18"/>
        </w:rPr>
      </w:r>
    </w:p>
    <w:p>
      <w:pPr>
        <w:spacing w:before="663"/>
        <w:ind w:left="76" w:right="-13" w:firstLine="0"/>
        <w:jc w:val="left"/>
        <w:rPr>
          <w:rFonts w:ascii="Times New Roman" w:hAnsi="Times New Roman" w:cs="Times New Roman" w:eastAsia="Times New Roman" w:hint="default"/>
          <w:sz w:val="31"/>
          <w:szCs w:val="31"/>
        </w:rPr>
      </w:pPr>
      <w:r>
        <w:rPr>
          <w:w w:val="90"/>
        </w:rPr>
        <w:br w:type="column"/>
      </w:r>
      <w:r>
        <w:rPr>
          <w:rFonts w:ascii="Arial" w:hAnsi="Arial" w:cs="Arial" w:eastAsia="Arial" w:hint="default"/>
          <w:w w:val="90"/>
          <w:position w:val="-19"/>
          <w:sz w:val="31"/>
          <w:szCs w:val="31"/>
        </w:rPr>
        <w:t></w:t>
      </w:r>
      <w:r>
        <w:rPr>
          <w:rFonts w:ascii="Arial" w:hAnsi="Arial" w:cs="Arial" w:eastAsia="Arial" w:hint="default"/>
          <w:spacing w:val="-18"/>
          <w:w w:val="90"/>
          <w:position w:val="-19"/>
          <w:sz w:val="31"/>
          <w:szCs w:val="31"/>
        </w:rPr>
        <w:t> </w:t>
      </w:r>
      <w:r>
        <w:rPr>
          <w:rFonts w:ascii="Times New Roman" w:hAnsi="Times New Roman" w:cs="Times New Roman" w:eastAsia="Times New Roman" w:hint="default"/>
          <w:spacing w:val="6"/>
          <w:w w:val="90"/>
          <w:sz w:val="31"/>
          <w:szCs w:val="31"/>
        </w:rPr>
        <w:t>%</w:t>
      </w:r>
      <w:r>
        <w:rPr>
          <w:rFonts w:ascii="Times New Roman" w:hAnsi="Times New Roman" w:cs="Times New Roman" w:eastAsia="Times New Roman" w:hint="default"/>
          <w:i/>
          <w:spacing w:val="6"/>
          <w:w w:val="90"/>
          <w:sz w:val="31"/>
          <w:szCs w:val="31"/>
        </w:rPr>
        <w:t>RSD</w:t>
      </w:r>
      <w:r>
        <w:rPr>
          <w:rFonts w:ascii="Times New Roman" w:hAnsi="Times New Roman" w:cs="Times New Roman" w:eastAsia="Times New Roman" w:hint="default"/>
          <w:i/>
          <w:spacing w:val="-38"/>
          <w:w w:val="90"/>
          <w:sz w:val="31"/>
          <w:szCs w:val="31"/>
        </w:rPr>
        <w:t> </w:t>
      </w:r>
      <w:r>
        <w:rPr>
          <w:rFonts w:ascii="Arial" w:hAnsi="Arial" w:cs="Arial" w:eastAsia="Arial" w:hint="default"/>
          <w:w w:val="90"/>
          <w:sz w:val="31"/>
          <w:szCs w:val="31"/>
        </w:rPr>
        <w:t></w:t>
      </w:r>
      <w:r>
        <w:rPr>
          <w:rFonts w:ascii="Arial" w:hAnsi="Arial" w:cs="Arial" w:eastAsia="Arial" w:hint="default"/>
          <w:spacing w:val="-54"/>
          <w:w w:val="90"/>
          <w:sz w:val="31"/>
          <w:szCs w:val="31"/>
        </w:rPr>
        <w:t> </w:t>
      </w:r>
      <w:r>
        <w:rPr>
          <w:rFonts w:ascii="Times New Roman" w:hAnsi="Times New Roman" w:cs="Times New Roman" w:eastAsia="Times New Roman" w:hint="default"/>
          <w:i/>
          <w:spacing w:val="2"/>
          <w:w w:val="90"/>
          <w:sz w:val="31"/>
          <w:szCs w:val="31"/>
        </w:rPr>
        <w:t>t</w:t>
      </w:r>
      <w:r>
        <w:rPr>
          <w:rFonts w:ascii="Times New Roman" w:hAnsi="Times New Roman" w:cs="Times New Roman" w:eastAsia="Times New Roman" w:hint="default"/>
          <w:spacing w:val="2"/>
          <w:w w:val="90"/>
          <w:position w:val="-7"/>
          <w:sz w:val="18"/>
          <w:szCs w:val="18"/>
        </w:rPr>
        <w:t>0.95</w:t>
      </w:r>
      <w:r>
        <w:rPr>
          <w:rFonts w:ascii="Times New Roman" w:hAnsi="Times New Roman" w:cs="Times New Roman" w:eastAsia="Times New Roman" w:hint="default"/>
          <w:spacing w:val="3"/>
          <w:w w:val="90"/>
          <w:position w:val="-7"/>
          <w:sz w:val="18"/>
          <w:szCs w:val="18"/>
        </w:rPr>
        <w:t> </w:t>
      </w:r>
      <w:r>
        <w:rPr>
          <w:rFonts w:ascii="Arial" w:hAnsi="Arial" w:cs="Arial" w:eastAsia="Arial" w:hint="default"/>
          <w:w w:val="90"/>
          <w:sz w:val="31"/>
          <w:szCs w:val="31"/>
        </w:rPr>
        <w:t></w:t>
      </w:r>
      <w:r>
        <w:rPr>
          <w:rFonts w:ascii="Arial" w:hAnsi="Arial" w:cs="Arial" w:eastAsia="Arial" w:hint="default"/>
          <w:spacing w:val="-11"/>
          <w:w w:val="90"/>
          <w:sz w:val="31"/>
          <w:szCs w:val="31"/>
        </w:rPr>
        <w:t> </w:t>
      </w:r>
      <w:r>
        <w:rPr>
          <w:rFonts w:ascii="Times New Roman" w:hAnsi="Times New Roman" w:cs="Times New Roman" w:eastAsia="Times New Roman" w:hint="default"/>
          <w:i/>
          <w:w w:val="90"/>
          <w:sz w:val="31"/>
          <w:szCs w:val="31"/>
        </w:rPr>
        <w:t>f</w:t>
      </w:r>
      <w:r>
        <w:rPr>
          <w:rFonts w:ascii="Times New Roman" w:hAnsi="Times New Roman" w:cs="Times New Roman" w:eastAsia="Times New Roman" w:hint="default"/>
          <w:sz w:val="31"/>
          <w:szCs w:val="31"/>
        </w:rPr>
      </w:r>
    </w:p>
    <w:p>
      <w:pPr>
        <w:spacing w:line="240" w:lineRule="auto" w:before="0"/>
        <w:ind w:right="0"/>
        <w:rPr>
          <w:rFonts w:ascii="Times New Roman" w:hAnsi="Times New Roman" w:cs="Times New Roman" w:eastAsia="Times New Roman" w:hint="default"/>
          <w:i/>
          <w:sz w:val="24"/>
          <w:szCs w:val="24"/>
        </w:rPr>
      </w:pPr>
      <w:r>
        <w:rPr/>
        <w:br w:type="column"/>
      </w:r>
      <w:r>
        <w:rPr>
          <w:rFonts w:ascii="Times New Roman"/>
          <w:i/>
          <w:sz w:val="24"/>
        </w:rPr>
      </w:r>
    </w:p>
    <w:p>
      <w:pPr>
        <w:spacing w:line="240" w:lineRule="auto" w:before="0"/>
        <w:ind w:right="0"/>
        <w:rPr>
          <w:rFonts w:ascii="Times New Roman" w:hAnsi="Times New Roman" w:cs="Times New Roman" w:eastAsia="Times New Roman" w:hint="default"/>
          <w:i/>
          <w:sz w:val="24"/>
          <w:szCs w:val="24"/>
        </w:rPr>
      </w:pPr>
    </w:p>
    <w:p>
      <w:pPr>
        <w:spacing w:line="240" w:lineRule="auto" w:before="0"/>
        <w:ind w:right="0"/>
        <w:rPr>
          <w:rFonts w:ascii="Times New Roman" w:hAnsi="Times New Roman" w:cs="Times New Roman" w:eastAsia="Times New Roman" w:hint="default"/>
          <w:i/>
          <w:sz w:val="24"/>
          <w:szCs w:val="24"/>
        </w:rPr>
      </w:pPr>
    </w:p>
    <w:p>
      <w:pPr>
        <w:spacing w:line="240" w:lineRule="auto" w:before="1"/>
        <w:ind w:right="0"/>
        <w:rPr>
          <w:rFonts w:ascii="Times New Roman" w:hAnsi="Times New Roman" w:cs="Times New Roman" w:eastAsia="Times New Roman" w:hint="default"/>
          <w:i/>
          <w:sz w:val="19"/>
          <w:szCs w:val="19"/>
        </w:rPr>
      </w:pPr>
    </w:p>
    <w:p>
      <w:pPr>
        <w:pStyle w:val="BodyText"/>
        <w:spacing w:line="240" w:lineRule="auto"/>
        <w:ind w:right="0" w:firstLine="0"/>
        <w:jc w:val="left"/>
      </w:pPr>
      <w:r>
        <w:rPr/>
        <w:t>Eq.</w:t>
      </w:r>
      <w:r>
        <w:rPr>
          <w:spacing w:val="-6"/>
        </w:rPr>
        <w:t> </w:t>
      </w:r>
      <w:r>
        <w:rPr/>
        <w:t>A.5</w:t>
      </w:r>
    </w:p>
    <w:p>
      <w:pPr>
        <w:spacing w:after="0" w:line="240" w:lineRule="auto"/>
        <w:jc w:val="left"/>
        <w:sectPr>
          <w:type w:val="continuous"/>
          <w:pgSz w:w="12240" w:h="15840"/>
          <w:pgMar w:top="660" w:bottom="280" w:left="1340" w:right="1480"/>
          <w:cols w:num="4" w:equalWidth="0">
            <w:col w:w="2260" w:space="1102"/>
            <w:col w:w="662" w:space="40"/>
            <w:col w:w="2362" w:space="1710"/>
            <w:col w:w="1284"/>
          </w:cols>
        </w:sectPr>
      </w:pPr>
    </w:p>
    <w:p>
      <w:pPr>
        <w:spacing w:line="240" w:lineRule="auto" w:before="0"/>
        <w:ind w:right="0"/>
        <w:rPr>
          <w:rFonts w:ascii="Courier New" w:hAnsi="Courier New" w:cs="Courier New" w:eastAsia="Courier New" w:hint="default"/>
          <w:sz w:val="20"/>
          <w:szCs w:val="20"/>
        </w:rPr>
      </w:pPr>
    </w:p>
    <w:p>
      <w:pPr>
        <w:spacing w:line="240" w:lineRule="auto" w:before="2"/>
        <w:ind w:right="0"/>
        <w:rPr>
          <w:rFonts w:ascii="Courier New" w:hAnsi="Courier New" w:cs="Courier New" w:eastAsia="Courier New" w:hint="default"/>
          <w:sz w:val="16"/>
          <w:szCs w:val="16"/>
        </w:rPr>
      </w:pPr>
    </w:p>
    <w:p>
      <w:pPr>
        <w:pStyle w:val="BodyText"/>
        <w:spacing w:line="240" w:lineRule="auto" w:before="76"/>
        <w:ind w:right="103" w:firstLine="0"/>
        <w:jc w:val="left"/>
      </w:pPr>
      <w:r>
        <w:rPr/>
        <w:pict>
          <v:group style="position:absolute;margin-left:286.451996pt;margin-top:-32.878365pt;width:106.8pt;height:21.05pt;mso-position-horizontal-relative:page;mso-position-vertical-relative:paragraph;z-index:-73072" coordorigin="5729,-658" coordsize="2136,421">
            <v:group style="position:absolute;left:6607;top:-395;width:41;height:23" coordorigin="6607,-395" coordsize="41,23">
              <v:shape style="position:absolute;left:6607;top:-395;width:41;height:23" coordorigin="6607,-395" coordsize="41,23" path="m6607,-372l6648,-395e" filled="false" stroked="true" strokeweight=".661282pt" strokecolor="#000000">
                <v:path arrowok="t"/>
              </v:shape>
            </v:group>
            <v:group style="position:absolute;left:6648;top:-388;width:60;height:107" coordorigin="6648,-388" coordsize="60,107">
              <v:shape style="position:absolute;left:6648;top:-388;width:60;height:107" coordorigin="6648,-388" coordsize="60,107" path="m6648,-388l6708,-281e" filled="false" stroked="true" strokeweight="1.340617pt" strokecolor="#000000">
                <v:path arrowok="t"/>
              </v:shape>
            </v:group>
            <v:group style="position:absolute;left:6715;top:-601;width:279;height:321" coordorigin="6715,-601" coordsize="279,321">
              <v:shape style="position:absolute;left:6715;top:-601;width:279;height:321" coordorigin="6715,-601" coordsize="279,321" path="m6715,-281l6794,-601,6994,-601e" filled="false" stroked="true" strokeweight=".667337pt" strokecolor="#000000">
                <v:path arrowok="t"/>
              </v:shape>
            </v:group>
            <v:group style="position:absolute;left:5736;top:-651;width:2122;height:2" coordorigin="5736,-651" coordsize="2122,2">
              <v:shape style="position:absolute;left:5736;top:-651;width:2122;height:2" coordorigin="5736,-651" coordsize="2122,0" path="m5736,-651l7858,-651e" filled="false" stroked="true" strokeweight=".656936pt" strokecolor="#000000">
                <v:path arrowok="t"/>
              </v:shape>
              <v:shape style="position:absolute;left:5729;top:-657;width:2135;height:420" type="#_x0000_t202" filled="false" stroked="false">
                <v:textbox inset="0,0,0,0">
                  <w:txbxContent>
                    <w:p>
                      <w:pPr>
                        <w:spacing w:line="351" w:lineRule="exact" w:before="68"/>
                        <w:ind w:left="194" w:right="0" w:firstLine="0"/>
                        <w:jc w:val="center"/>
                        <w:rPr>
                          <w:rFonts w:ascii="Times New Roman" w:hAnsi="Times New Roman" w:cs="Times New Roman" w:eastAsia="Times New Roman" w:hint="default"/>
                          <w:sz w:val="31"/>
                          <w:szCs w:val="31"/>
                        </w:rPr>
                      </w:pPr>
                      <w:r>
                        <w:rPr>
                          <w:rFonts w:ascii="Times New Roman"/>
                          <w:i/>
                          <w:sz w:val="31"/>
                        </w:rPr>
                        <w:t>n</w:t>
                      </w:r>
                      <w:r>
                        <w:rPr>
                          <w:rFonts w:ascii="Times New Roman"/>
                          <w:sz w:val="31"/>
                        </w:rPr>
                      </w:r>
                    </w:p>
                  </w:txbxContent>
                </v:textbox>
                <w10:wrap type="none"/>
              </v:shape>
            </v:group>
            <w10:wrap type="none"/>
          </v:group>
        </w:pict>
      </w:r>
      <w:r>
        <w:rPr/>
        <w:t>Where:</w:t>
      </w:r>
    </w:p>
    <w:p>
      <w:pPr>
        <w:spacing w:line="240" w:lineRule="auto" w:before="2"/>
        <w:ind w:right="0"/>
        <w:rPr>
          <w:rFonts w:ascii="Courier New" w:hAnsi="Courier New" w:cs="Courier New" w:eastAsia="Courier New" w:hint="default"/>
          <w:sz w:val="19"/>
          <w:szCs w:val="19"/>
        </w:rPr>
      </w:pPr>
    </w:p>
    <w:p>
      <w:pPr>
        <w:spacing w:after="0" w:line="240" w:lineRule="auto"/>
        <w:rPr>
          <w:rFonts w:ascii="Courier New" w:hAnsi="Courier New" w:cs="Courier New" w:eastAsia="Courier New" w:hint="default"/>
          <w:sz w:val="19"/>
          <w:szCs w:val="19"/>
        </w:rPr>
        <w:sectPr>
          <w:type w:val="continuous"/>
          <w:pgSz w:w="12240" w:h="15840"/>
          <w:pgMar w:top="660" w:bottom="280" w:left="1340" w:right="1480"/>
        </w:sectPr>
      </w:pPr>
    </w:p>
    <w:p>
      <w:pPr>
        <w:spacing w:before="69"/>
        <w:ind w:left="132" w:right="0" w:firstLine="0"/>
        <w:jc w:val="left"/>
        <w:rPr>
          <w:rFonts w:ascii="Times New Roman" w:hAnsi="Times New Roman" w:cs="Times New Roman" w:eastAsia="Times New Roman" w:hint="default"/>
          <w:sz w:val="17"/>
          <w:szCs w:val="17"/>
        </w:rPr>
      </w:pPr>
      <w:r>
        <w:rPr>
          <w:rFonts w:ascii="Arial" w:hAnsi="Arial" w:cs="Arial" w:eastAsia="Arial" w:hint="default"/>
          <w:spacing w:val="-29"/>
          <w:w w:val="80"/>
          <w:position w:val="7"/>
          <w:sz w:val="29"/>
          <w:szCs w:val="29"/>
        </w:rPr>
        <w:t></w:t>
      </w:r>
      <w:r>
        <w:rPr>
          <w:rFonts w:ascii="Times New Roman" w:hAnsi="Times New Roman" w:cs="Times New Roman" w:eastAsia="Times New Roman" w:hint="default"/>
          <w:spacing w:val="-29"/>
          <w:w w:val="80"/>
          <w:sz w:val="17"/>
          <w:szCs w:val="17"/>
        </w:rPr>
        <w:t>95%</w:t>
      </w:r>
      <w:r>
        <w:rPr>
          <w:rFonts w:ascii="Times New Roman" w:hAnsi="Times New Roman" w:cs="Times New Roman" w:eastAsia="Times New Roman" w:hint="default"/>
          <w:spacing w:val="-29"/>
          <w:sz w:val="17"/>
          <w:szCs w:val="17"/>
        </w:rPr>
      </w:r>
    </w:p>
    <w:p>
      <w:pPr>
        <w:pStyle w:val="BodyText"/>
        <w:spacing w:line="240" w:lineRule="auto" w:before="163"/>
        <w:ind w:left="132" w:right="0" w:firstLine="0"/>
        <w:jc w:val="left"/>
      </w:pPr>
      <w:r>
        <w:rPr/>
        <w:br w:type="column"/>
      </w:r>
      <w:r>
        <w:rPr/>
        <w:t>= 95 percent confidence</w:t>
      </w:r>
      <w:r>
        <w:rPr>
          <w:spacing w:val="-27"/>
        </w:rPr>
        <w:t> </w:t>
      </w:r>
      <w:r>
        <w:rPr/>
        <w:t>interval.</w:t>
      </w:r>
    </w:p>
    <w:p>
      <w:pPr>
        <w:spacing w:after="0" w:line="240" w:lineRule="auto"/>
        <w:jc w:val="left"/>
        <w:sectPr>
          <w:type w:val="continuous"/>
          <w:pgSz w:w="12240" w:h="15840"/>
          <w:pgMar w:top="660" w:bottom="280" w:left="1340" w:right="1480"/>
          <w:cols w:num="2" w:equalWidth="0">
            <w:col w:w="533" w:space="154"/>
            <w:col w:w="8733"/>
          </w:cols>
        </w:sectPr>
      </w:pPr>
    </w:p>
    <w:p>
      <w:pPr>
        <w:spacing w:line="240" w:lineRule="auto" w:before="0"/>
        <w:ind w:right="0"/>
        <w:rPr>
          <w:rFonts w:ascii="Courier New" w:hAnsi="Courier New" w:cs="Courier New" w:eastAsia="Courier New" w:hint="default"/>
          <w:sz w:val="18"/>
          <w:szCs w:val="18"/>
        </w:rPr>
      </w:pPr>
    </w:p>
    <w:p>
      <w:pPr>
        <w:pStyle w:val="BodyText"/>
        <w:spacing w:line="240" w:lineRule="auto" w:before="76"/>
        <w:ind w:right="103" w:firstLine="0"/>
        <w:jc w:val="left"/>
      </w:pPr>
      <w:r>
        <w:rPr/>
        <w:t>%RSD = percent relative standard</w:t>
      </w:r>
      <w:r>
        <w:rPr>
          <w:spacing w:val="37"/>
        </w:rPr>
        <w:t> </w:t>
      </w:r>
      <w:r>
        <w:rPr/>
        <w:t>deviation.</w:t>
      </w:r>
    </w:p>
    <w:p>
      <w:pPr>
        <w:spacing w:line="240" w:lineRule="auto" w:before="7"/>
        <w:ind w:right="0"/>
        <w:rPr>
          <w:rFonts w:ascii="Courier New" w:hAnsi="Courier New" w:cs="Courier New" w:eastAsia="Courier New" w:hint="default"/>
          <w:sz w:val="19"/>
          <w:szCs w:val="19"/>
        </w:rPr>
      </w:pPr>
    </w:p>
    <w:p>
      <w:pPr>
        <w:pStyle w:val="BodyText"/>
        <w:spacing w:line="272" w:lineRule="exact"/>
        <w:ind w:left="1180" w:right="103" w:hanging="1080"/>
        <w:jc w:val="left"/>
      </w:pPr>
      <w:r>
        <w:rPr/>
        <w:t>t</w:t>
      </w:r>
      <w:r>
        <w:rPr>
          <w:position w:val="-2"/>
          <w:sz w:val="16"/>
        </w:rPr>
        <w:t>0.95 </w:t>
      </w:r>
      <w:r>
        <w:rPr/>
        <w:t>= The Students t statistic for f degrees of freedom at 95 </w:t>
      </w:r>
      <w:r>
        <w:rPr/>
        <w:t>percent</w:t>
      </w:r>
      <w:r>
        <w:rPr>
          <w:spacing w:val="-17"/>
        </w:rPr>
        <w:t> </w:t>
      </w:r>
      <w:r>
        <w:rPr/>
        <w:t>confidence.</w:t>
      </w:r>
    </w:p>
    <w:p>
      <w:pPr>
        <w:spacing w:line="240" w:lineRule="auto" w:before="9"/>
        <w:ind w:right="0"/>
        <w:rPr>
          <w:rFonts w:ascii="Courier New" w:hAnsi="Courier New" w:cs="Courier New" w:eastAsia="Courier New" w:hint="default"/>
          <w:sz w:val="22"/>
          <w:szCs w:val="22"/>
        </w:rPr>
      </w:pPr>
    </w:p>
    <w:p>
      <w:pPr>
        <w:pStyle w:val="BodyText"/>
        <w:tabs>
          <w:tab w:pos="819" w:val="left" w:leader="none"/>
        </w:tabs>
        <w:spacing w:line="451" w:lineRule="auto"/>
        <w:ind w:right="3487" w:firstLine="0"/>
        <w:jc w:val="left"/>
      </w:pPr>
      <w:r>
        <w:rPr/>
        <w:t>f</w:t>
        <w:tab/>
        <w:t>= The number of degrees</w:t>
      </w:r>
      <w:r>
        <w:rPr>
          <w:spacing w:val="49"/>
        </w:rPr>
        <w:t> </w:t>
      </w:r>
      <w:r>
        <w:rPr/>
        <w:t>of</w:t>
      </w:r>
      <w:r>
        <w:rPr>
          <w:spacing w:val="-5"/>
        </w:rPr>
        <w:t> </w:t>
      </w:r>
      <w:r>
        <w:rPr/>
        <w:t>freedom.</w:t>
      </w:r>
      <w:r>
        <w:rPr>
          <w:spacing w:val="-1"/>
        </w:rPr>
        <w:t> </w:t>
      </w:r>
      <w:r>
        <w:rPr/>
        <w:t>n</w:t>
        <w:tab/>
        <w:t>= Number of</w:t>
      </w:r>
      <w:r>
        <w:rPr>
          <w:spacing w:val="-16"/>
        </w:rPr>
        <w:t> </w:t>
      </w:r>
      <w:r>
        <w:rPr/>
        <w:t>samples.</w:t>
      </w:r>
    </w:p>
    <w:p>
      <w:pPr>
        <w:pStyle w:val="ListParagraph"/>
        <w:numPr>
          <w:ilvl w:val="3"/>
          <w:numId w:val="59"/>
        </w:numPr>
        <w:tabs>
          <w:tab w:pos="2260" w:val="left" w:leader="none"/>
        </w:tabs>
        <w:spacing w:line="480" w:lineRule="auto" w:before="1" w:after="0"/>
        <w:ind w:left="100" w:right="391" w:firstLine="720"/>
        <w:jc w:val="left"/>
        <w:rPr>
          <w:rFonts w:ascii="Courier New" w:hAnsi="Courier New" w:cs="Courier New" w:eastAsia="Courier New" w:hint="default"/>
          <w:sz w:val="24"/>
          <w:szCs w:val="24"/>
        </w:rPr>
      </w:pPr>
      <w:r>
        <w:rPr>
          <w:rFonts w:ascii="Courier New"/>
          <w:sz w:val="24"/>
        </w:rPr>
        <w:t>Determine the relative accuracy of the sorbent tube combination compared to the active sampling results</w:t>
      </w:r>
      <w:r>
        <w:rPr>
          <w:rFonts w:ascii="Courier New"/>
          <w:spacing w:val="-47"/>
          <w:sz w:val="24"/>
        </w:rPr>
        <w:t> </w:t>
      </w:r>
      <w:r>
        <w:rPr>
          <w:rFonts w:ascii="Courier New"/>
          <w:sz w:val="24"/>
        </w:rPr>
        <w:t>using </w:t>
      </w:r>
      <w:r>
        <w:rPr>
          <w:rFonts w:ascii="Courier New"/>
          <w:sz w:val="24"/>
        </w:rPr>
        <w:t>Equation</w:t>
      </w:r>
      <w:r>
        <w:rPr>
          <w:rFonts w:ascii="Courier New"/>
          <w:spacing w:val="-11"/>
          <w:sz w:val="24"/>
        </w:rPr>
        <w:t> </w:t>
      </w:r>
      <w:r>
        <w:rPr>
          <w:rFonts w:ascii="Courier New"/>
          <w:sz w:val="24"/>
        </w:rPr>
        <w:t>A.6.</w:t>
      </w:r>
    </w:p>
    <w:p>
      <w:pPr>
        <w:spacing w:after="0" w:line="480" w:lineRule="auto"/>
        <w:jc w:val="left"/>
        <w:rPr>
          <w:rFonts w:ascii="Courier New" w:hAnsi="Courier New" w:cs="Courier New" w:eastAsia="Courier New" w:hint="default"/>
          <w:sz w:val="24"/>
          <w:szCs w:val="24"/>
        </w:rPr>
        <w:sectPr>
          <w:type w:val="continuous"/>
          <w:pgSz w:w="12240" w:h="15840"/>
          <w:pgMar w:top="660" w:bottom="280" w:left="1340" w:right="1480"/>
        </w:sectPr>
      </w:pPr>
    </w:p>
    <w:p>
      <w:pPr>
        <w:spacing w:before="39"/>
        <w:ind w:left="0" w:right="0" w:firstLine="0"/>
        <w:jc w:val="right"/>
        <w:rPr>
          <w:rFonts w:ascii="Arial" w:hAnsi="Arial" w:cs="Arial" w:eastAsia="Arial" w:hint="default"/>
          <w:sz w:val="34"/>
          <w:szCs w:val="34"/>
        </w:rPr>
      </w:pPr>
      <w:r>
        <w:rPr>
          <w:rFonts w:ascii="Times New Roman" w:hAnsi="Times New Roman" w:cs="Times New Roman" w:eastAsia="Times New Roman" w:hint="default"/>
          <w:i/>
          <w:w w:val="85"/>
          <w:sz w:val="34"/>
          <w:szCs w:val="34"/>
        </w:rPr>
        <w:t>RA</w:t>
      </w:r>
      <w:r>
        <w:rPr>
          <w:rFonts w:ascii="Times New Roman" w:hAnsi="Times New Roman" w:cs="Times New Roman" w:eastAsia="Times New Roman" w:hint="default"/>
          <w:i/>
          <w:spacing w:val="-52"/>
          <w:w w:val="85"/>
          <w:sz w:val="34"/>
          <w:szCs w:val="34"/>
        </w:rPr>
        <w:t> </w:t>
      </w:r>
      <w:r>
        <w:rPr>
          <w:rFonts w:ascii="Arial" w:hAnsi="Arial" w:cs="Arial" w:eastAsia="Arial" w:hint="default"/>
          <w:w w:val="85"/>
          <w:sz w:val="34"/>
          <w:szCs w:val="34"/>
        </w:rPr>
        <w:t></w:t>
      </w:r>
      <w:r>
        <w:rPr>
          <w:rFonts w:ascii="Arial" w:hAnsi="Arial" w:cs="Arial" w:eastAsia="Arial" w:hint="default"/>
          <w:sz w:val="34"/>
          <w:szCs w:val="34"/>
        </w:rPr>
      </w:r>
    </w:p>
    <w:p>
      <w:pPr>
        <w:spacing w:line="240" w:lineRule="auto" w:before="6"/>
        <w:ind w:right="0"/>
        <w:rPr>
          <w:rFonts w:ascii="Arial" w:hAnsi="Arial" w:cs="Arial" w:eastAsia="Arial" w:hint="default"/>
          <w:sz w:val="2"/>
          <w:szCs w:val="2"/>
        </w:rPr>
      </w:pPr>
      <w:r>
        <w:rPr/>
        <w:br w:type="column"/>
      </w:r>
      <w:r>
        <w:rPr>
          <w:rFonts w:ascii="Arial"/>
          <w:sz w:val="2"/>
        </w:rPr>
      </w:r>
    </w:p>
    <w:p>
      <w:pPr>
        <w:tabs>
          <w:tab w:pos="706" w:val="left" w:leader="none"/>
        </w:tabs>
        <w:spacing w:line="20" w:lineRule="exact"/>
        <w:ind w:left="35" w:right="0" w:firstLine="0"/>
        <w:rPr>
          <w:rFonts w:ascii="Arial" w:hAnsi="Arial" w:cs="Arial" w:eastAsia="Arial" w:hint="default"/>
          <w:sz w:val="2"/>
          <w:szCs w:val="2"/>
        </w:rPr>
      </w:pPr>
      <w:r>
        <w:rPr>
          <w:rFonts w:ascii="Arial"/>
          <w:sz w:val="2"/>
        </w:rPr>
        <w:pict>
          <v:group style="width:18.45pt;height:.75pt;mso-position-horizontal-relative:char;mso-position-vertical-relative:line" coordorigin="0,0" coordsize="369,15">
            <v:group style="position:absolute;left:8;top:8;width:354;height:2" coordorigin="8,8" coordsize="354,2">
              <v:shape style="position:absolute;left:8;top:8;width:354;height:2" coordorigin="8,8" coordsize="354,0" path="m8,8l362,8e" filled="false" stroked="true" strokeweight=".712146pt" strokecolor="#000000">
                <v:path arrowok="t"/>
              </v:shape>
            </v:group>
          </v:group>
        </w:pict>
      </w:r>
      <w:r>
        <w:rPr>
          <w:rFonts w:ascii="Arial"/>
          <w:sz w:val="2"/>
        </w:rPr>
      </w:r>
      <w:r>
        <w:rPr>
          <w:rFonts w:ascii="Arial"/>
          <w:sz w:val="2"/>
        </w:rPr>
        <w:tab/>
      </w:r>
      <w:r>
        <w:rPr>
          <w:rFonts w:ascii="Arial"/>
          <w:sz w:val="2"/>
        </w:rPr>
        <w:pict>
          <v:group style="width:22.15pt;height:.75pt;mso-position-horizontal-relative:char;mso-position-vertical-relative:line" coordorigin="0,0" coordsize="443,15">
            <v:group style="position:absolute;left:8;top:8;width:428;height:2" coordorigin="8,8" coordsize="428,2">
              <v:shape style="position:absolute;left:8;top:8;width:428;height:2" coordorigin="8,8" coordsize="428,0" path="m8,8l435,8e" filled="false" stroked="true" strokeweight=".712146pt" strokecolor="#000000">
                <v:path arrowok="t"/>
              </v:shape>
            </v:group>
          </v:group>
        </w:pict>
      </w:r>
      <w:r>
        <w:rPr>
          <w:rFonts w:ascii="Arial"/>
          <w:sz w:val="2"/>
        </w:rPr>
      </w:r>
    </w:p>
    <w:p>
      <w:pPr>
        <w:spacing w:before="0"/>
        <w:ind w:left="63" w:right="-13" w:firstLine="0"/>
        <w:jc w:val="left"/>
        <w:rPr>
          <w:rFonts w:ascii="Times New Roman" w:hAnsi="Times New Roman" w:cs="Times New Roman" w:eastAsia="Times New Roman" w:hint="default"/>
          <w:sz w:val="20"/>
          <w:szCs w:val="20"/>
        </w:rPr>
      </w:pPr>
      <w:r>
        <w:rPr>
          <w:rFonts w:ascii="Times New Roman" w:hAnsi="Times New Roman" w:cs="Times New Roman" w:eastAsia="Times New Roman" w:hint="default"/>
          <w:i/>
          <w:spacing w:val="17"/>
          <w:w w:val="90"/>
          <w:sz w:val="34"/>
          <w:szCs w:val="34"/>
        </w:rPr>
        <w:t>X</w:t>
      </w:r>
      <w:r>
        <w:rPr>
          <w:rFonts w:ascii="Times New Roman" w:hAnsi="Times New Roman" w:cs="Times New Roman" w:eastAsia="Times New Roman" w:hint="default"/>
          <w:i/>
          <w:spacing w:val="17"/>
          <w:w w:val="90"/>
          <w:position w:val="-8"/>
          <w:sz w:val="20"/>
          <w:szCs w:val="20"/>
        </w:rPr>
        <w:t>i</w:t>
      </w:r>
      <w:r>
        <w:rPr>
          <w:rFonts w:ascii="Times New Roman" w:hAnsi="Times New Roman" w:cs="Times New Roman" w:eastAsia="Times New Roman" w:hint="default"/>
          <w:i/>
          <w:spacing w:val="-7"/>
          <w:w w:val="90"/>
          <w:position w:val="-8"/>
          <w:sz w:val="20"/>
          <w:szCs w:val="20"/>
        </w:rPr>
        <w:t> </w:t>
      </w:r>
      <w:r>
        <w:rPr>
          <w:rFonts w:ascii="Arial" w:hAnsi="Arial" w:cs="Arial" w:eastAsia="Arial" w:hint="default"/>
          <w:w w:val="90"/>
          <w:sz w:val="34"/>
          <w:szCs w:val="34"/>
        </w:rPr>
        <w:t></w:t>
      </w:r>
      <w:r>
        <w:rPr>
          <w:rFonts w:ascii="Arial" w:hAnsi="Arial" w:cs="Arial" w:eastAsia="Arial" w:hint="default"/>
          <w:spacing w:val="-56"/>
          <w:w w:val="90"/>
          <w:sz w:val="34"/>
          <w:szCs w:val="34"/>
        </w:rPr>
        <w:t> </w:t>
      </w:r>
      <w:r>
        <w:rPr>
          <w:rFonts w:ascii="Times New Roman" w:hAnsi="Times New Roman" w:cs="Times New Roman" w:eastAsia="Times New Roman" w:hint="default"/>
          <w:i/>
          <w:w w:val="90"/>
          <w:sz w:val="34"/>
          <w:szCs w:val="34"/>
        </w:rPr>
        <w:t>X</w:t>
      </w:r>
      <w:r>
        <w:rPr>
          <w:rFonts w:ascii="Times New Roman" w:hAnsi="Times New Roman" w:cs="Times New Roman" w:eastAsia="Times New Roman" w:hint="default"/>
          <w:i/>
          <w:spacing w:val="-56"/>
          <w:w w:val="90"/>
          <w:sz w:val="34"/>
          <w:szCs w:val="34"/>
        </w:rPr>
        <w:t> </w:t>
      </w:r>
      <w:r>
        <w:rPr>
          <w:rFonts w:ascii="Times New Roman" w:hAnsi="Times New Roman" w:cs="Times New Roman" w:eastAsia="Times New Roman" w:hint="default"/>
          <w:i/>
          <w:w w:val="90"/>
          <w:position w:val="-8"/>
          <w:sz w:val="20"/>
          <w:szCs w:val="20"/>
        </w:rPr>
        <w:t>A</w:t>
      </w:r>
      <w:r>
        <w:rPr>
          <w:rFonts w:ascii="Times New Roman" w:hAnsi="Times New Roman" w:cs="Times New Roman" w:eastAsia="Times New Roman" w:hint="default"/>
          <w:i/>
          <w:spacing w:val="-13"/>
          <w:w w:val="90"/>
          <w:position w:val="-8"/>
          <w:sz w:val="20"/>
          <w:szCs w:val="20"/>
        </w:rPr>
        <w:t> </w:t>
      </w:r>
      <w:r>
        <w:rPr>
          <w:rFonts w:ascii="Arial" w:hAnsi="Arial" w:cs="Arial" w:eastAsia="Arial" w:hint="default"/>
          <w:w w:val="90"/>
          <w:sz w:val="34"/>
          <w:szCs w:val="34"/>
        </w:rPr>
        <w:t></w:t>
      </w:r>
      <w:r>
        <w:rPr>
          <w:rFonts w:ascii="Arial" w:hAnsi="Arial" w:cs="Arial" w:eastAsia="Arial" w:hint="default"/>
          <w:spacing w:val="-64"/>
          <w:w w:val="90"/>
          <w:sz w:val="34"/>
          <w:szCs w:val="34"/>
        </w:rPr>
        <w:t> </w:t>
      </w:r>
      <w:r>
        <w:rPr>
          <w:rFonts w:ascii="Arial" w:hAnsi="Arial" w:cs="Arial" w:eastAsia="Arial" w:hint="default"/>
          <w:spacing w:val="5"/>
          <w:w w:val="90"/>
          <w:sz w:val="34"/>
          <w:szCs w:val="34"/>
        </w:rPr>
        <w:t></w:t>
      </w:r>
      <w:r>
        <w:rPr>
          <w:rFonts w:ascii="Times New Roman" w:hAnsi="Times New Roman" w:cs="Times New Roman" w:eastAsia="Times New Roman" w:hint="default"/>
          <w:spacing w:val="5"/>
          <w:w w:val="90"/>
          <w:position w:val="-8"/>
          <w:sz w:val="20"/>
          <w:szCs w:val="20"/>
        </w:rPr>
        <w:t>95%</w:t>
      </w:r>
      <w:r>
        <w:rPr>
          <w:rFonts w:ascii="Times New Roman" w:hAnsi="Times New Roman" w:cs="Times New Roman" w:eastAsia="Times New Roman" w:hint="default"/>
          <w:spacing w:val="5"/>
          <w:sz w:val="20"/>
          <w:szCs w:val="20"/>
        </w:rPr>
      </w:r>
    </w:p>
    <w:p>
      <w:pPr>
        <w:pStyle w:val="BodyText"/>
        <w:spacing w:line="240" w:lineRule="auto" w:before="209"/>
        <w:ind w:left="1831" w:right="0" w:firstLine="0"/>
        <w:jc w:val="left"/>
      </w:pPr>
      <w:r>
        <w:rPr/>
        <w:br w:type="column"/>
      </w:r>
      <w:r>
        <w:rPr/>
        <w:t>Eq.</w:t>
      </w:r>
      <w:r>
        <w:rPr>
          <w:spacing w:val="-6"/>
        </w:rPr>
        <w:t> </w:t>
      </w:r>
      <w:r>
        <w:rPr/>
        <w:t>A.6</w:t>
      </w:r>
    </w:p>
    <w:p>
      <w:pPr>
        <w:spacing w:after="0" w:line="240" w:lineRule="auto"/>
        <w:jc w:val="left"/>
        <w:sectPr>
          <w:pgSz w:w="12240" w:h="15840"/>
          <w:pgMar w:top="1480" w:bottom="280" w:left="1340" w:right="1540"/>
          <w:cols w:num="3" w:equalWidth="0">
            <w:col w:w="4278" w:space="40"/>
            <w:col w:w="2047" w:space="40"/>
            <w:col w:w="2955"/>
          </w:cols>
        </w:sectPr>
      </w:pPr>
    </w:p>
    <w:p>
      <w:pPr>
        <w:spacing w:line="240" w:lineRule="auto" w:before="2"/>
        <w:ind w:right="0"/>
        <w:rPr>
          <w:rFonts w:ascii="Courier New" w:hAnsi="Courier New" w:cs="Courier New" w:eastAsia="Courier New" w:hint="default"/>
          <w:sz w:val="21"/>
          <w:szCs w:val="21"/>
        </w:rPr>
      </w:pPr>
    </w:p>
    <w:p>
      <w:pPr>
        <w:pStyle w:val="BodyText"/>
        <w:spacing w:line="240" w:lineRule="auto" w:before="76"/>
        <w:ind w:right="0" w:firstLine="0"/>
        <w:jc w:val="left"/>
      </w:pPr>
      <w:r>
        <w:rPr/>
        <w:t>Where:</w:t>
      </w:r>
    </w:p>
    <w:p>
      <w:pPr>
        <w:spacing w:line="240" w:lineRule="auto" w:before="11"/>
        <w:ind w:right="0"/>
        <w:rPr>
          <w:rFonts w:ascii="Courier New" w:hAnsi="Courier New" w:cs="Courier New" w:eastAsia="Courier New" w:hint="default"/>
          <w:sz w:val="23"/>
          <w:szCs w:val="23"/>
        </w:rPr>
      </w:pPr>
    </w:p>
    <w:p>
      <w:pPr>
        <w:pStyle w:val="BodyText"/>
        <w:tabs>
          <w:tab w:pos="819" w:val="left" w:leader="none"/>
        </w:tabs>
        <w:spacing w:line="240" w:lineRule="auto"/>
        <w:ind w:right="0" w:firstLine="0"/>
        <w:jc w:val="left"/>
      </w:pPr>
      <w:r>
        <w:rPr>
          <w:spacing w:val="-1"/>
        </w:rPr>
        <w:t>RA</w:t>
        <w:tab/>
      </w:r>
      <w:r>
        <w:rPr/>
        <w:t>= </w:t>
      </w:r>
      <w:r>
        <w:rPr>
          <w:spacing w:val="-1"/>
        </w:rPr>
        <w:t>Relative</w:t>
      </w:r>
      <w:r>
        <w:rPr/>
        <w:t> </w:t>
      </w:r>
      <w:r>
        <w:rPr>
          <w:spacing w:val="-1"/>
        </w:rPr>
        <w:t>accuracy.</w:t>
      </w:r>
      <w:r>
        <w:rPr/>
      </w:r>
    </w:p>
    <w:p>
      <w:pPr>
        <w:spacing w:line="240" w:lineRule="auto" w:before="9"/>
        <w:ind w:right="0"/>
        <w:rPr>
          <w:rFonts w:ascii="Courier New" w:hAnsi="Courier New" w:cs="Courier New" w:eastAsia="Courier New" w:hint="default"/>
          <w:sz w:val="13"/>
          <w:szCs w:val="13"/>
        </w:rPr>
      </w:pPr>
    </w:p>
    <w:p>
      <w:pPr>
        <w:tabs>
          <w:tab w:pos="819" w:val="left" w:leader="none"/>
        </w:tabs>
        <w:spacing w:before="76"/>
        <w:ind w:left="148" w:right="0" w:firstLine="0"/>
        <w:jc w:val="left"/>
        <w:rPr>
          <w:rFonts w:ascii="Courier New" w:hAnsi="Courier New" w:cs="Courier New" w:eastAsia="Courier New" w:hint="default"/>
          <w:sz w:val="16"/>
          <w:szCs w:val="16"/>
        </w:rPr>
      </w:pPr>
      <w:r>
        <w:rPr/>
        <w:pict>
          <v:group style="position:absolute;margin-left:74.582138pt;margin-top:6.769871pt;width:15.55pt;height:.1pt;mso-position-horizontal-relative:page;mso-position-vertical-relative:paragraph;z-index:-72976" coordorigin="1492,135" coordsize="311,2">
            <v:shape style="position:absolute;left:1492;top:135;width:311;height:2" coordorigin="1492,135" coordsize="311,0" path="m1492,135l1802,135e" filled="false" stroked="true" strokeweight=".375244pt" strokecolor="#000000">
              <v:path arrowok="t"/>
            </v:shape>
            <w10:wrap type="none"/>
          </v:group>
        </w:pict>
      </w:r>
      <w:r>
        <w:rPr>
          <w:rFonts w:ascii="Times New Roman"/>
          <w:position w:val="-1"/>
          <w:sz w:val="18"/>
        </w:rPr>
        <w:t>X </w:t>
      </w:r>
      <w:r>
        <w:rPr>
          <w:rFonts w:ascii="Times New Roman"/>
          <w:spacing w:val="21"/>
          <w:position w:val="-1"/>
          <w:sz w:val="18"/>
        </w:rPr>
        <w:t> </w:t>
      </w:r>
      <w:r>
        <w:rPr>
          <w:rFonts w:ascii="Times New Roman"/>
          <w:position w:val="-6"/>
          <w:sz w:val="10"/>
        </w:rPr>
        <w:t>i</w:t>
        <w:tab/>
      </w:r>
      <w:r>
        <w:rPr>
          <w:rFonts w:ascii="Courier New"/>
          <w:sz w:val="24"/>
        </w:rPr>
        <w:t>= The mean value of all</w:t>
      </w:r>
      <w:r>
        <w:rPr>
          <w:rFonts w:ascii="Courier New"/>
          <w:spacing w:val="-18"/>
          <w:sz w:val="24"/>
        </w:rPr>
        <w:t> </w:t>
      </w:r>
      <w:r>
        <w:rPr>
          <w:rFonts w:ascii="Courier New"/>
          <w:sz w:val="24"/>
        </w:rPr>
        <w:t>X</w:t>
      </w:r>
      <w:r>
        <w:rPr>
          <w:rFonts w:ascii="Courier New"/>
          <w:position w:val="-2"/>
          <w:sz w:val="16"/>
        </w:rPr>
        <w:t>i.</w:t>
      </w:r>
      <w:r>
        <w:rPr>
          <w:rFonts w:ascii="Courier New"/>
          <w:sz w:val="16"/>
        </w:rPr>
      </w:r>
    </w:p>
    <w:p>
      <w:pPr>
        <w:spacing w:line="240" w:lineRule="auto" w:before="2"/>
        <w:ind w:right="0"/>
        <w:rPr>
          <w:rFonts w:ascii="Courier New" w:hAnsi="Courier New" w:cs="Courier New" w:eastAsia="Courier New" w:hint="default"/>
          <w:sz w:val="15"/>
          <w:szCs w:val="15"/>
        </w:rPr>
      </w:pPr>
    </w:p>
    <w:p>
      <w:pPr>
        <w:spacing w:after="0" w:line="240" w:lineRule="auto"/>
        <w:rPr>
          <w:rFonts w:ascii="Courier New" w:hAnsi="Courier New" w:cs="Courier New" w:eastAsia="Courier New" w:hint="default"/>
          <w:sz w:val="15"/>
          <w:szCs w:val="15"/>
        </w:rPr>
        <w:sectPr>
          <w:type w:val="continuous"/>
          <w:pgSz w:w="12240" w:h="15840"/>
          <w:pgMar w:top="660" w:bottom="280" w:left="1340" w:right="1540"/>
        </w:sectPr>
      </w:pPr>
    </w:p>
    <w:p>
      <w:pPr>
        <w:spacing w:line="240" w:lineRule="auto" w:before="5"/>
        <w:ind w:right="0"/>
        <w:rPr>
          <w:rFonts w:ascii="Courier New" w:hAnsi="Courier New" w:cs="Courier New" w:eastAsia="Courier New" w:hint="default"/>
          <w:sz w:val="11"/>
          <w:szCs w:val="11"/>
        </w:rPr>
      </w:pPr>
    </w:p>
    <w:p>
      <w:pPr>
        <w:spacing w:line="20" w:lineRule="exact"/>
        <w:ind w:left="139" w:right="0" w:firstLine="0"/>
        <w:rPr>
          <w:rFonts w:ascii="Courier New" w:hAnsi="Courier New" w:cs="Courier New" w:eastAsia="Courier New" w:hint="default"/>
          <w:sz w:val="2"/>
          <w:szCs w:val="2"/>
        </w:rPr>
      </w:pPr>
      <w:r>
        <w:rPr>
          <w:rFonts w:ascii="Courier New" w:hAnsi="Courier New" w:cs="Courier New" w:eastAsia="Courier New" w:hint="default"/>
          <w:sz w:val="2"/>
          <w:szCs w:val="2"/>
        </w:rPr>
        <w:pict>
          <v:group style="width:17.75pt;height:.4pt;mso-position-horizontal-relative:char;mso-position-vertical-relative:line" coordorigin="0,0" coordsize="355,8">
            <v:group style="position:absolute;left:4;top:4;width:347;height:2" coordorigin="4,4" coordsize="347,2">
              <v:shape style="position:absolute;left:4;top:4;width:347;height:2" coordorigin="4,4" coordsize="347,0" path="m4,4l351,4e" filled="false" stroked="true" strokeweight=".37568pt" strokecolor="#000000">
                <v:path arrowok="t"/>
              </v:shape>
            </v:group>
          </v:group>
        </w:pict>
      </w:r>
      <w:r>
        <w:rPr>
          <w:rFonts w:ascii="Courier New" w:hAnsi="Courier New" w:cs="Courier New" w:eastAsia="Courier New" w:hint="default"/>
          <w:sz w:val="2"/>
          <w:szCs w:val="2"/>
        </w:rPr>
      </w:r>
    </w:p>
    <w:p>
      <w:pPr>
        <w:spacing w:before="0"/>
        <w:ind w:left="139" w:right="0" w:firstLine="0"/>
        <w:jc w:val="left"/>
        <w:rPr>
          <w:rFonts w:ascii="Times New Roman" w:hAnsi="Times New Roman" w:cs="Times New Roman" w:eastAsia="Times New Roman" w:hint="default"/>
          <w:sz w:val="10"/>
          <w:szCs w:val="10"/>
        </w:rPr>
      </w:pPr>
      <w:r>
        <w:rPr>
          <w:rFonts w:ascii="Times New Roman"/>
          <w:w w:val="105"/>
          <w:sz w:val="18"/>
        </w:rPr>
        <w:t>X</w:t>
      </w:r>
      <w:r>
        <w:rPr>
          <w:rFonts w:ascii="Times New Roman"/>
          <w:spacing w:val="28"/>
          <w:w w:val="105"/>
          <w:sz w:val="18"/>
        </w:rPr>
        <w:t> </w:t>
      </w:r>
      <w:r>
        <w:rPr>
          <w:rFonts w:ascii="Times New Roman"/>
          <w:w w:val="105"/>
          <w:position w:val="-4"/>
          <w:sz w:val="10"/>
        </w:rPr>
        <w:t>A</w:t>
      </w:r>
      <w:r>
        <w:rPr>
          <w:rFonts w:ascii="Times New Roman"/>
          <w:sz w:val="10"/>
        </w:rPr>
      </w:r>
    </w:p>
    <w:p>
      <w:pPr>
        <w:spacing w:line="240" w:lineRule="auto" w:before="0"/>
        <w:ind w:right="0"/>
        <w:rPr>
          <w:rFonts w:ascii="Times New Roman" w:hAnsi="Times New Roman" w:cs="Times New Roman" w:eastAsia="Times New Roman" w:hint="default"/>
          <w:sz w:val="20"/>
          <w:szCs w:val="20"/>
        </w:rPr>
      </w:pPr>
    </w:p>
    <w:p>
      <w:pPr>
        <w:spacing w:line="240" w:lineRule="auto" w:before="8"/>
        <w:ind w:right="0"/>
        <w:rPr>
          <w:rFonts w:ascii="Times New Roman" w:hAnsi="Times New Roman" w:cs="Times New Roman" w:eastAsia="Times New Roman" w:hint="default"/>
          <w:sz w:val="26"/>
          <w:szCs w:val="26"/>
        </w:rPr>
      </w:pPr>
    </w:p>
    <w:p>
      <w:pPr>
        <w:spacing w:before="0"/>
        <w:ind w:left="132" w:right="0" w:firstLine="0"/>
        <w:jc w:val="left"/>
        <w:rPr>
          <w:rFonts w:ascii="Times New Roman" w:hAnsi="Times New Roman" w:cs="Times New Roman" w:eastAsia="Times New Roman" w:hint="default"/>
          <w:sz w:val="17"/>
          <w:szCs w:val="17"/>
        </w:rPr>
      </w:pPr>
      <w:r>
        <w:rPr>
          <w:rFonts w:ascii="Arial" w:hAnsi="Arial" w:cs="Arial" w:eastAsia="Arial" w:hint="default"/>
          <w:spacing w:val="-29"/>
          <w:w w:val="80"/>
          <w:position w:val="7"/>
          <w:sz w:val="29"/>
          <w:szCs w:val="29"/>
        </w:rPr>
        <w:t></w:t>
      </w:r>
      <w:r>
        <w:rPr>
          <w:rFonts w:ascii="Times New Roman" w:hAnsi="Times New Roman" w:cs="Times New Roman" w:eastAsia="Times New Roman" w:hint="default"/>
          <w:spacing w:val="-29"/>
          <w:w w:val="80"/>
          <w:sz w:val="17"/>
          <w:szCs w:val="17"/>
        </w:rPr>
        <w:t>95%</w:t>
      </w:r>
      <w:r>
        <w:rPr>
          <w:rFonts w:ascii="Times New Roman" w:hAnsi="Times New Roman" w:cs="Times New Roman" w:eastAsia="Times New Roman" w:hint="default"/>
          <w:spacing w:val="-29"/>
          <w:sz w:val="17"/>
          <w:szCs w:val="17"/>
        </w:rPr>
      </w:r>
    </w:p>
    <w:p>
      <w:pPr>
        <w:pStyle w:val="BodyText"/>
        <w:spacing w:line="271" w:lineRule="auto" w:before="76"/>
        <w:ind w:left="492" w:right="0" w:hanging="361"/>
        <w:jc w:val="left"/>
      </w:pPr>
      <w:r>
        <w:rPr/>
        <w:br w:type="column"/>
      </w:r>
      <w:r>
        <w:rPr/>
        <w:t>= The average concentration of analyte measured by the active measurement</w:t>
      </w:r>
      <w:r>
        <w:rPr>
          <w:spacing w:val="-22"/>
        </w:rPr>
        <w:t> </w:t>
      </w:r>
      <w:r>
        <w:rPr/>
        <w:t>method.</w:t>
      </w:r>
    </w:p>
    <w:p>
      <w:pPr>
        <w:spacing w:line="240" w:lineRule="auto" w:before="7"/>
        <w:ind w:right="0"/>
        <w:rPr>
          <w:rFonts w:ascii="Courier New" w:hAnsi="Courier New" w:cs="Courier New" w:eastAsia="Courier New" w:hint="default"/>
          <w:sz w:val="27"/>
          <w:szCs w:val="27"/>
        </w:rPr>
      </w:pPr>
    </w:p>
    <w:p>
      <w:pPr>
        <w:pStyle w:val="BodyText"/>
        <w:spacing w:line="240" w:lineRule="auto"/>
        <w:ind w:left="132" w:right="0" w:firstLine="0"/>
        <w:jc w:val="left"/>
      </w:pPr>
      <w:r>
        <w:rPr/>
        <w:t>= 95 percent confidence</w:t>
      </w:r>
      <w:r>
        <w:rPr>
          <w:spacing w:val="-27"/>
        </w:rPr>
        <w:t> </w:t>
      </w:r>
      <w:r>
        <w:rPr/>
        <w:t>interval.</w:t>
      </w:r>
    </w:p>
    <w:p>
      <w:pPr>
        <w:spacing w:after="0" w:line="240" w:lineRule="auto"/>
        <w:jc w:val="left"/>
        <w:sectPr>
          <w:type w:val="continuous"/>
          <w:pgSz w:w="12240" w:h="15840"/>
          <w:pgMar w:top="660" w:bottom="280" w:left="1340" w:right="1540"/>
          <w:cols w:num="2" w:equalWidth="0">
            <w:col w:w="533" w:space="154"/>
            <w:col w:w="8673"/>
          </w:cols>
        </w:sectPr>
      </w:pPr>
    </w:p>
    <w:p>
      <w:pPr>
        <w:spacing w:line="240" w:lineRule="auto" w:before="1"/>
        <w:ind w:right="0"/>
        <w:rPr>
          <w:rFonts w:ascii="Courier New" w:hAnsi="Courier New" w:cs="Courier New" w:eastAsia="Courier New" w:hint="default"/>
          <w:sz w:val="18"/>
          <w:szCs w:val="18"/>
        </w:rPr>
      </w:pPr>
    </w:p>
    <w:p>
      <w:pPr>
        <w:pStyle w:val="ListParagraph"/>
        <w:numPr>
          <w:ilvl w:val="1"/>
          <w:numId w:val="60"/>
        </w:numPr>
        <w:tabs>
          <w:tab w:pos="964" w:val="left" w:leader="none"/>
        </w:tabs>
        <w:spacing w:line="240" w:lineRule="auto" w:before="76" w:after="0"/>
        <w:ind w:left="963" w:right="0" w:hanging="863"/>
        <w:jc w:val="left"/>
        <w:rPr>
          <w:rFonts w:ascii="Courier New" w:hAnsi="Courier New" w:cs="Courier New" w:eastAsia="Courier New" w:hint="default"/>
          <w:sz w:val="24"/>
          <w:szCs w:val="24"/>
        </w:rPr>
      </w:pPr>
      <w:r>
        <w:rPr>
          <w:rFonts w:ascii="Courier New"/>
          <w:sz w:val="24"/>
          <w:u w:val="single" w:color="000000"/>
        </w:rPr>
        <w:t>Pollution</w:t>
      </w:r>
      <w:r>
        <w:rPr>
          <w:rFonts w:ascii="Courier New"/>
          <w:spacing w:val="-18"/>
          <w:sz w:val="24"/>
          <w:u w:val="single" w:color="000000"/>
        </w:rPr>
        <w:t> </w:t>
      </w:r>
      <w:r>
        <w:rPr>
          <w:rFonts w:ascii="Courier New"/>
          <w:sz w:val="24"/>
          <w:u w:val="single" w:color="000000"/>
        </w:rPr>
        <w:t>Prevention</w:t>
      </w:r>
      <w:r>
        <w:rPr>
          <w:rFonts w:ascii="Courier New"/>
          <w:sz w:val="24"/>
        </w:rPr>
      </w:r>
    </w:p>
    <w:p>
      <w:pPr>
        <w:spacing w:line="240" w:lineRule="auto" w:before="3"/>
        <w:ind w:right="0"/>
        <w:rPr>
          <w:rFonts w:ascii="Courier New" w:hAnsi="Courier New" w:cs="Courier New" w:eastAsia="Courier New" w:hint="default"/>
          <w:sz w:val="17"/>
          <w:szCs w:val="17"/>
        </w:rPr>
      </w:pPr>
    </w:p>
    <w:p>
      <w:pPr>
        <w:pStyle w:val="BodyText"/>
        <w:spacing w:line="480" w:lineRule="auto" w:before="76"/>
        <w:ind w:right="0"/>
        <w:jc w:val="left"/>
      </w:pPr>
      <w:r>
        <w:rPr/>
        <w:t>This method involves the use of ambient concentrations</w:t>
      </w:r>
      <w:r>
        <w:rPr>
          <w:spacing w:val="-44"/>
        </w:rPr>
        <w:t> </w:t>
      </w:r>
      <w:r>
        <w:rPr/>
        <w:t>of </w:t>
      </w:r>
      <w:r>
        <w:rPr/>
        <w:t>gaseous compounds that post little or no pollution to the environment.</w:t>
      </w:r>
    </w:p>
    <w:p>
      <w:pPr>
        <w:pStyle w:val="ListParagraph"/>
        <w:numPr>
          <w:ilvl w:val="1"/>
          <w:numId w:val="60"/>
        </w:numPr>
        <w:tabs>
          <w:tab w:pos="964" w:val="left" w:leader="none"/>
        </w:tabs>
        <w:spacing w:line="240" w:lineRule="auto" w:before="0" w:after="0"/>
        <w:ind w:left="963" w:right="0" w:hanging="863"/>
        <w:jc w:val="left"/>
        <w:rPr>
          <w:rFonts w:ascii="Courier New" w:hAnsi="Courier New" w:cs="Courier New" w:eastAsia="Courier New" w:hint="default"/>
          <w:sz w:val="24"/>
          <w:szCs w:val="24"/>
        </w:rPr>
      </w:pPr>
      <w:r>
        <w:rPr>
          <w:rFonts w:ascii="Courier New"/>
          <w:sz w:val="24"/>
          <w:u w:val="single" w:color="000000"/>
        </w:rPr>
        <w:t>Waste</w:t>
      </w:r>
      <w:r>
        <w:rPr>
          <w:rFonts w:ascii="Courier New"/>
          <w:spacing w:val="-14"/>
          <w:sz w:val="24"/>
          <w:u w:val="single" w:color="000000"/>
        </w:rPr>
        <w:t> </w:t>
      </w:r>
      <w:r>
        <w:rPr>
          <w:rFonts w:ascii="Courier New"/>
          <w:sz w:val="24"/>
          <w:u w:val="single" w:color="000000"/>
        </w:rPr>
        <w:t>Management</w:t>
      </w:r>
      <w:r>
        <w:rPr>
          <w:rFonts w:ascii="Courier New"/>
          <w:sz w:val="24"/>
        </w:rPr>
      </w:r>
    </w:p>
    <w:p>
      <w:pPr>
        <w:spacing w:line="240" w:lineRule="auto" w:before="4"/>
        <w:ind w:right="0"/>
        <w:rPr>
          <w:rFonts w:ascii="Courier New" w:hAnsi="Courier New" w:cs="Courier New" w:eastAsia="Courier New" w:hint="default"/>
          <w:sz w:val="17"/>
          <w:szCs w:val="17"/>
        </w:rPr>
      </w:pPr>
    </w:p>
    <w:p>
      <w:pPr>
        <w:pStyle w:val="BodyText"/>
        <w:spacing w:line="480" w:lineRule="auto" w:before="76"/>
        <w:ind w:right="0"/>
        <w:jc w:val="left"/>
      </w:pPr>
      <w:r>
        <w:rPr/>
        <w:t>Expired calibration solutions should be disposed of</w:t>
      </w:r>
      <w:r>
        <w:rPr>
          <w:spacing w:val="-41"/>
        </w:rPr>
        <w:t> </w:t>
      </w:r>
      <w:r>
        <w:rPr/>
        <w:t>as </w:t>
      </w:r>
      <w:r>
        <w:rPr/>
        <w:t>hazardous</w:t>
      </w:r>
      <w:r>
        <w:rPr>
          <w:spacing w:val="-18"/>
        </w:rPr>
        <w:t> </w:t>
      </w:r>
      <w:r>
        <w:rPr/>
        <w:t>materials.</w:t>
      </w:r>
    </w:p>
    <w:p>
      <w:pPr>
        <w:pStyle w:val="ListParagraph"/>
        <w:numPr>
          <w:ilvl w:val="1"/>
          <w:numId w:val="60"/>
        </w:numPr>
        <w:tabs>
          <w:tab w:pos="964" w:val="left" w:leader="none"/>
        </w:tabs>
        <w:spacing w:line="240" w:lineRule="auto" w:before="0" w:after="0"/>
        <w:ind w:left="963" w:right="0" w:hanging="863"/>
        <w:jc w:val="left"/>
        <w:rPr>
          <w:rFonts w:ascii="Courier New" w:hAnsi="Courier New" w:cs="Courier New" w:eastAsia="Courier New" w:hint="default"/>
          <w:sz w:val="24"/>
          <w:szCs w:val="24"/>
        </w:rPr>
      </w:pPr>
      <w:r>
        <w:rPr>
          <w:rFonts w:ascii="Courier New"/>
          <w:sz w:val="24"/>
          <w:u w:val="single" w:color="000000"/>
        </w:rPr>
        <w:t>References</w:t>
      </w:r>
      <w:r>
        <w:rPr>
          <w:rFonts w:ascii="Courier New"/>
          <w:sz w:val="24"/>
        </w:rPr>
      </w:r>
    </w:p>
    <w:p>
      <w:pPr>
        <w:spacing w:line="240" w:lineRule="auto" w:before="3"/>
        <w:ind w:right="0"/>
        <w:rPr>
          <w:rFonts w:ascii="Courier New" w:hAnsi="Courier New" w:cs="Courier New" w:eastAsia="Courier New" w:hint="default"/>
          <w:sz w:val="17"/>
          <w:szCs w:val="17"/>
        </w:rPr>
      </w:pPr>
    </w:p>
    <w:p>
      <w:pPr>
        <w:pStyle w:val="ListParagraph"/>
        <w:numPr>
          <w:ilvl w:val="2"/>
          <w:numId w:val="60"/>
        </w:numPr>
        <w:tabs>
          <w:tab w:pos="1540" w:val="left" w:leader="none"/>
        </w:tabs>
        <w:spacing w:line="480" w:lineRule="auto" w:before="76" w:after="0"/>
        <w:ind w:left="100" w:right="331" w:firstLine="720"/>
        <w:jc w:val="left"/>
        <w:rPr>
          <w:rFonts w:ascii="Courier New" w:hAnsi="Courier New" w:cs="Courier New" w:eastAsia="Courier New" w:hint="default"/>
          <w:sz w:val="24"/>
          <w:szCs w:val="24"/>
        </w:rPr>
      </w:pPr>
      <w:r>
        <w:rPr>
          <w:rFonts w:ascii="Courier New" w:hAnsi="Courier New" w:cs="Courier New" w:eastAsia="Courier New" w:hint="default"/>
          <w:sz w:val="24"/>
          <w:szCs w:val="24"/>
        </w:rPr>
        <w:t>ISO TC 146/SC 02 N 361 Workplace atmospheres – Protocol for evaluating the performance of diffusive</w:t>
      </w:r>
      <w:r>
        <w:rPr>
          <w:rFonts w:ascii="Courier New" w:hAnsi="Courier New" w:cs="Courier New" w:eastAsia="Courier New" w:hint="default"/>
          <w:spacing w:val="-51"/>
          <w:sz w:val="24"/>
          <w:szCs w:val="24"/>
        </w:rPr>
        <w:t> </w:t>
      </w:r>
      <w:r>
        <w:rPr>
          <w:rFonts w:ascii="Courier New" w:hAnsi="Courier New" w:cs="Courier New" w:eastAsia="Courier New" w:hint="default"/>
          <w:sz w:val="24"/>
          <w:szCs w:val="24"/>
        </w:rPr>
        <w:t>samplers.</w:t>
      </w:r>
    </w:p>
    <w:sectPr>
      <w:type w:val="continuous"/>
      <w:pgSz w:w="12240" w:h="15840"/>
      <w:pgMar w:top="660" w:bottom="280" w:left="1340" w:right="1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roman"/>
    <w:pitch w:val="fixed"/>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9">
    <w:multiLevelType w:val="hybridMultilevel"/>
    <w:lvl w:ilvl="0">
      <w:start w:val="1"/>
      <w:numFmt w:val="upperLetter"/>
      <w:lvlText w:val="%1"/>
      <w:lvlJc w:val="left"/>
      <w:pPr>
        <w:ind w:left="963" w:hanging="864"/>
        <w:jc w:val="left"/>
      </w:pPr>
      <w:rPr>
        <w:rFonts w:hint="default"/>
      </w:rPr>
    </w:lvl>
    <w:lvl w:ilvl="1">
      <w:start w:val="14"/>
      <w:numFmt w:val="decimal"/>
      <w:lvlText w:val="%1.%2"/>
      <w:lvlJc w:val="left"/>
      <w:pPr>
        <w:ind w:left="963" w:hanging="864"/>
        <w:jc w:val="left"/>
      </w:pPr>
      <w:rPr>
        <w:rFonts w:hint="default"/>
        <w:spacing w:val="-1"/>
        <w:u w:val="single" w:color="000000"/>
      </w:rPr>
    </w:lvl>
    <w:lvl w:ilvl="2">
      <w:start w:val="1"/>
      <w:numFmt w:val="decimal"/>
      <w:lvlText w:val="%3."/>
      <w:lvlJc w:val="left"/>
      <w:pPr>
        <w:ind w:left="100" w:hanging="720"/>
        <w:jc w:val="left"/>
      </w:pPr>
      <w:rPr>
        <w:rFonts w:hint="default" w:ascii="Courier New" w:hAnsi="Courier New" w:eastAsia="Courier New"/>
        <w:spacing w:val="-1"/>
        <w:w w:val="100"/>
        <w:sz w:val="24"/>
        <w:szCs w:val="24"/>
      </w:rPr>
    </w:lvl>
    <w:lvl w:ilvl="3">
      <w:start w:val="1"/>
      <w:numFmt w:val="bullet"/>
      <w:lvlText w:val="•"/>
      <w:lvlJc w:val="left"/>
      <w:pPr>
        <w:ind w:left="2826" w:hanging="720"/>
      </w:pPr>
      <w:rPr>
        <w:rFonts w:hint="default"/>
      </w:rPr>
    </w:lvl>
    <w:lvl w:ilvl="4">
      <w:start w:val="1"/>
      <w:numFmt w:val="bullet"/>
      <w:lvlText w:val="•"/>
      <w:lvlJc w:val="left"/>
      <w:pPr>
        <w:ind w:left="3760" w:hanging="720"/>
      </w:pPr>
      <w:rPr>
        <w:rFonts w:hint="default"/>
      </w:rPr>
    </w:lvl>
    <w:lvl w:ilvl="5">
      <w:start w:val="1"/>
      <w:numFmt w:val="bullet"/>
      <w:lvlText w:val="•"/>
      <w:lvlJc w:val="left"/>
      <w:pPr>
        <w:ind w:left="4693" w:hanging="720"/>
      </w:pPr>
      <w:rPr>
        <w:rFonts w:hint="default"/>
      </w:rPr>
    </w:lvl>
    <w:lvl w:ilvl="6">
      <w:start w:val="1"/>
      <w:numFmt w:val="bullet"/>
      <w:lvlText w:val="•"/>
      <w:lvlJc w:val="left"/>
      <w:pPr>
        <w:ind w:left="5626" w:hanging="720"/>
      </w:pPr>
      <w:rPr>
        <w:rFonts w:hint="default"/>
      </w:rPr>
    </w:lvl>
    <w:lvl w:ilvl="7">
      <w:start w:val="1"/>
      <w:numFmt w:val="bullet"/>
      <w:lvlText w:val="•"/>
      <w:lvlJc w:val="left"/>
      <w:pPr>
        <w:ind w:left="6560" w:hanging="720"/>
      </w:pPr>
      <w:rPr>
        <w:rFonts w:hint="default"/>
      </w:rPr>
    </w:lvl>
    <w:lvl w:ilvl="8">
      <w:start w:val="1"/>
      <w:numFmt w:val="bullet"/>
      <w:lvlText w:val="•"/>
      <w:lvlJc w:val="left"/>
      <w:pPr>
        <w:ind w:left="7493" w:hanging="720"/>
      </w:pPr>
      <w:rPr>
        <w:rFonts w:hint="default"/>
      </w:rPr>
    </w:lvl>
  </w:abstractNum>
  <w:abstractNum w:abstractNumId="58">
    <w:multiLevelType w:val="hybridMultilevel"/>
    <w:lvl w:ilvl="0">
      <w:start w:val="1"/>
      <w:numFmt w:val="upperLetter"/>
      <w:lvlText w:val="%1"/>
      <w:lvlJc w:val="left"/>
      <w:pPr>
        <w:ind w:left="100" w:hanging="1440"/>
        <w:jc w:val="left"/>
      </w:pPr>
      <w:rPr>
        <w:rFonts w:hint="default"/>
      </w:rPr>
    </w:lvl>
    <w:lvl w:ilvl="1">
      <w:start w:val="13"/>
      <w:numFmt w:val="decimal"/>
      <w:lvlText w:val="%1.%2"/>
      <w:lvlJc w:val="left"/>
      <w:pPr>
        <w:ind w:left="100" w:hanging="1440"/>
        <w:jc w:val="left"/>
      </w:pPr>
      <w:rPr>
        <w:rFonts w:hint="default"/>
      </w:rPr>
    </w:lvl>
    <w:lvl w:ilvl="2">
      <w:start w:val="2"/>
      <w:numFmt w:val="decimal"/>
      <w:lvlText w:val="%1.%2.%3"/>
      <w:lvlJc w:val="left"/>
      <w:pPr>
        <w:ind w:left="100" w:hanging="1440"/>
        <w:jc w:val="left"/>
      </w:pPr>
      <w:rPr>
        <w:rFonts w:hint="default"/>
      </w:rPr>
    </w:lvl>
    <w:lvl w:ilvl="3">
      <w:start w:val="4"/>
      <w:numFmt w:val="decimal"/>
      <w:lvlText w:val="%1.%2.%3.%4"/>
      <w:lvlJc w:val="left"/>
      <w:pPr>
        <w:ind w:left="100" w:hanging="1440"/>
        <w:jc w:val="left"/>
      </w:pPr>
      <w:rPr>
        <w:rFonts w:hint="default" w:ascii="Courier New" w:hAnsi="Courier New" w:eastAsia="Courier New"/>
        <w:spacing w:val="-1"/>
        <w:w w:val="100"/>
        <w:sz w:val="24"/>
        <w:szCs w:val="24"/>
      </w:rPr>
    </w:lvl>
    <w:lvl w:ilvl="4">
      <w:start w:val="1"/>
      <w:numFmt w:val="bullet"/>
      <w:lvlText w:val="•"/>
      <w:lvlJc w:val="left"/>
      <w:pPr>
        <w:ind w:left="3828" w:hanging="1440"/>
      </w:pPr>
      <w:rPr>
        <w:rFonts w:hint="default"/>
      </w:rPr>
    </w:lvl>
    <w:lvl w:ilvl="5">
      <w:start w:val="1"/>
      <w:numFmt w:val="bullet"/>
      <w:lvlText w:val="•"/>
      <w:lvlJc w:val="left"/>
      <w:pPr>
        <w:ind w:left="4760" w:hanging="1440"/>
      </w:pPr>
      <w:rPr>
        <w:rFonts w:hint="default"/>
      </w:rPr>
    </w:lvl>
    <w:lvl w:ilvl="6">
      <w:start w:val="1"/>
      <w:numFmt w:val="bullet"/>
      <w:lvlText w:val="•"/>
      <w:lvlJc w:val="left"/>
      <w:pPr>
        <w:ind w:left="5692" w:hanging="1440"/>
      </w:pPr>
      <w:rPr>
        <w:rFonts w:hint="default"/>
      </w:rPr>
    </w:lvl>
    <w:lvl w:ilvl="7">
      <w:start w:val="1"/>
      <w:numFmt w:val="bullet"/>
      <w:lvlText w:val="•"/>
      <w:lvlJc w:val="left"/>
      <w:pPr>
        <w:ind w:left="6624" w:hanging="1440"/>
      </w:pPr>
      <w:rPr>
        <w:rFonts w:hint="default"/>
      </w:rPr>
    </w:lvl>
    <w:lvl w:ilvl="8">
      <w:start w:val="1"/>
      <w:numFmt w:val="bullet"/>
      <w:lvlText w:val="•"/>
      <w:lvlJc w:val="left"/>
      <w:pPr>
        <w:ind w:left="7556" w:hanging="1440"/>
      </w:pPr>
      <w:rPr>
        <w:rFonts w:hint="default"/>
      </w:rPr>
    </w:lvl>
  </w:abstractNum>
  <w:abstractNum w:abstractNumId="57">
    <w:multiLevelType w:val="hybridMultilevel"/>
    <w:lvl w:ilvl="0">
      <w:start w:val="1"/>
      <w:numFmt w:val="upperLetter"/>
      <w:lvlText w:val="%1"/>
      <w:lvlJc w:val="left"/>
      <w:pPr>
        <w:ind w:left="120" w:hanging="1440"/>
        <w:jc w:val="left"/>
      </w:pPr>
      <w:rPr>
        <w:rFonts w:hint="default"/>
      </w:rPr>
    </w:lvl>
    <w:lvl w:ilvl="1">
      <w:start w:val="13"/>
      <w:numFmt w:val="decimal"/>
      <w:lvlText w:val="%1.%2"/>
      <w:lvlJc w:val="left"/>
      <w:pPr>
        <w:ind w:left="120" w:hanging="1440"/>
        <w:jc w:val="left"/>
      </w:pPr>
      <w:rPr>
        <w:rFonts w:hint="default"/>
      </w:rPr>
    </w:lvl>
    <w:lvl w:ilvl="2">
      <w:start w:val="2"/>
      <w:numFmt w:val="decimal"/>
      <w:lvlText w:val="%1.%2.%3"/>
      <w:lvlJc w:val="left"/>
      <w:pPr>
        <w:ind w:left="120" w:hanging="1440"/>
        <w:jc w:val="left"/>
      </w:pPr>
      <w:rPr>
        <w:rFonts w:hint="default"/>
      </w:rPr>
    </w:lvl>
    <w:lvl w:ilvl="3">
      <w:start w:val="3"/>
      <w:numFmt w:val="decimal"/>
      <w:lvlText w:val="%1.%2.%3.%4"/>
      <w:lvlJc w:val="left"/>
      <w:pPr>
        <w:ind w:left="120" w:hanging="1440"/>
        <w:jc w:val="left"/>
      </w:pPr>
      <w:rPr>
        <w:rFonts w:hint="default" w:ascii="Courier New" w:hAnsi="Courier New" w:eastAsia="Courier New"/>
        <w:spacing w:val="-1"/>
        <w:w w:val="100"/>
        <w:sz w:val="24"/>
        <w:szCs w:val="24"/>
      </w:rPr>
    </w:lvl>
    <w:lvl w:ilvl="4">
      <w:start w:val="1"/>
      <w:numFmt w:val="bullet"/>
      <w:lvlText w:val="•"/>
      <w:lvlJc w:val="left"/>
      <w:pPr>
        <w:ind w:left="3848" w:hanging="1440"/>
      </w:pPr>
      <w:rPr>
        <w:rFonts w:hint="default"/>
      </w:rPr>
    </w:lvl>
    <w:lvl w:ilvl="5">
      <w:start w:val="1"/>
      <w:numFmt w:val="bullet"/>
      <w:lvlText w:val="•"/>
      <w:lvlJc w:val="left"/>
      <w:pPr>
        <w:ind w:left="4780" w:hanging="1440"/>
      </w:pPr>
      <w:rPr>
        <w:rFonts w:hint="default"/>
      </w:rPr>
    </w:lvl>
    <w:lvl w:ilvl="6">
      <w:start w:val="1"/>
      <w:numFmt w:val="bullet"/>
      <w:lvlText w:val="•"/>
      <w:lvlJc w:val="left"/>
      <w:pPr>
        <w:ind w:left="5712" w:hanging="1440"/>
      </w:pPr>
      <w:rPr>
        <w:rFonts w:hint="default"/>
      </w:rPr>
    </w:lvl>
    <w:lvl w:ilvl="7">
      <w:start w:val="1"/>
      <w:numFmt w:val="bullet"/>
      <w:lvlText w:val="•"/>
      <w:lvlJc w:val="left"/>
      <w:pPr>
        <w:ind w:left="6644" w:hanging="1440"/>
      </w:pPr>
      <w:rPr>
        <w:rFonts w:hint="default"/>
      </w:rPr>
    </w:lvl>
    <w:lvl w:ilvl="8">
      <w:start w:val="1"/>
      <w:numFmt w:val="bullet"/>
      <w:lvlText w:val="•"/>
      <w:lvlJc w:val="left"/>
      <w:pPr>
        <w:ind w:left="7576" w:hanging="1440"/>
      </w:pPr>
      <w:rPr>
        <w:rFonts w:hint="default"/>
      </w:rPr>
    </w:lvl>
  </w:abstractNum>
  <w:abstractNum w:abstractNumId="56">
    <w:multiLevelType w:val="hybridMultilevel"/>
    <w:lvl w:ilvl="0">
      <w:start w:val="1"/>
      <w:numFmt w:val="upperLetter"/>
      <w:lvlText w:val="%1"/>
      <w:lvlJc w:val="left"/>
      <w:pPr>
        <w:ind w:left="963" w:hanging="864"/>
        <w:jc w:val="left"/>
      </w:pPr>
      <w:rPr>
        <w:rFonts w:hint="default"/>
      </w:rPr>
    </w:lvl>
    <w:lvl w:ilvl="1">
      <w:start w:val="11"/>
      <w:numFmt w:val="decimal"/>
      <w:lvlText w:val="%1.%2"/>
      <w:lvlJc w:val="left"/>
      <w:pPr>
        <w:ind w:left="963" w:hanging="864"/>
        <w:jc w:val="left"/>
      </w:pPr>
      <w:rPr>
        <w:rFonts w:hint="default"/>
        <w:spacing w:val="-1"/>
        <w:u w:val="single" w:color="000000"/>
      </w:rPr>
    </w:lvl>
    <w:lvl w:ilvl="2">
      <w:start w:val="1"/>
      <w:numFmt w:val="decimal"/>
      <w:lvlText w:val="%1.%2.%3"/>
      <w:lvlJc w:val="left"/>
      <w:pPr>
        <w:ind w:left="100" w:hanging="1152"/>
        <w:jc w:val="left"/>
      </w:pPr>
      <w:rPr>
        <w:rFonts w:hint="default" w:ascii="Courier New" w:hAnsi="Courier New" w:eastAsia="Courier New"/>
        <w:spacing w:val="-1"/>
        <w:w w:val="100"/>
        <w:sz w:val="24"/>
        <w:szCs w:val="24"/>
      </w:rPr>
    </w:lvl>
    <w:lvl w:ilvl="3">
      <w:start w:val="1"/>
      <w:numFmt w:val="bullet"/>
      <w:lvlText w:val="•"/>
      <w:lvlJc w:val="left"/>
      <w:pPr>
        <w:ind w:left="2840" w:hanging="1152"/>
      </w:pPr>
      <w:rPr>
        <w:rFonts w:hint="default"/>
      </w:rPr>
    </w:lvl>
    <w:lvl w:ilvl="4">
      <w:start w:val="1"/>
      <w:numFmt w:val="bullet"/>
      <w:lvlText w:val="•"/>
      <w:lvlJc w:val="left"/>
      <w:pPr>
        <w:ind w:left="3780" w:hanging="1152"/>
      </w:pPr>
      <w:rPr>
        <w:rFonts w:hint="default"/>
      </w:rPr>
    </w:lvl>
    <w:lvl w:ilvl="5">
      <w:start w:val="1"/>
      <w:numFmt w:val="bullet"/>
      <w:lvlText w:val="•"/>
      <w:lvlJc w:val="left"/>
      <w:pPr>
        <w:ind w:left="4720" w:hanging="1152"/>
      </w:pPr>
      <w:rPr>
        <w:rFonts w:hint="default"/>
      </w:rPr>
    </w:lvl>
    <w:lvl w:ilvl="6">
      <w:start w:val="1"/>
      <w:numFmt w:val="bullet"/>
      <w:lvlText w:val="•"/>
      <w:lvlJc w:val="left"/>
      <w:pPr>
        <w:ind w:left="5660" w:hanging="1152"/>
      </w:pPr>
      <w:rPr>
        <w:rFonts w:hint="default"/>
      </w:rPr>
    </w:lvl>
    <w:lvl w:ilvl="7">
      <w:start w:val="1"/>
      <w:numFmt w:val="bullet"/>
      <w:lvlText w:val="•"/>
      <w:lvlJc w:val="left"/>
      <w:pPr>
        <w:ind w:left="6600" w:hanging="1152"/>
      </w:pPr>
      <w:rPr>
        <w:rFonts w:hint="default"/>
      </w:rPr>
    </w:lvl>
    <w:lvl w:ilvl="8">
      <w:start w:val="1"/>
      <w:numFmt w:val="bullet"/>
      <w:lvlText w:val="•"/>
      <w:lvlJc w:val="left"/>
      <w:pPr>
        <w:ind w:left="7540" w:hanging="1152"/>
      </w:pPr>
      <w:rPr>
        <w:rFonts w:hint="default"/>
      </w:rPr>
    </w:lvl>
  </w:abstractNum>
  <w:abstractNum w:abstractNumId="55">
    <w:multiLevelType w:val="hybridMultilevel"/>
    <w:lvl w:ilvl="0">
      <w:start w:val="1"/>
      <w:numFmt w:val="upperLetter"/>
      <w:lvlText w:val="%1"/>
      <w:lvlJc w:val="left"/>
      <w:pPr>
        <w:ind w:left="100" w:hanging="1152"/>
        <w:jc w:val="left"/>
      </w:pPr>
      <w:rPr>
        <w:rFonts w:hint="default"/>
      </w:rPr>
    </w:lvl>
    <w:lvl w:ilvl="1">
      <w:start w:val="10"/>
      <w:numFmt w:val="decimal"/>
      <w:lvlText w:val="%1.%2"/>
      <w:lvlJc w:val="left"/>
      <w:pPr>
        <w:ind w:left="100" w:hanging="1152"/>
        <w:jc w:val="left"/>
      </w:pPr>
      <w:rPr>
        <w:rFonts w:hint="default"/>
      </w:rPr>
    </w:lvl>
    <w:lvl w:ilvl="2">
      <w:start w:val="1"/>
      <w:numFmt w:val="decimal"/>
      <w:lvlText w:val="%1.%2.%3"/>
      <w:lvlJc w:val="left"/>
      <w:pPr>
        <w:ind w:left="100" w:hanging="1152"/>
        <w:jc w:val="left"/>
      </w:pPr>
      <w:rPr>
        <w:rFonts w:hint="default" w:ascii="Courier New" w:hAnsi="Courier New" w:eastAsia="Courier New"/>
        <w:spacing w:val="-1"/>
        <w:w w:val="100"/>
        <w:sz w:val="24"/>
        <w:szCs w:val="24"/>
      </w:rPr>
    </w:lvl>
    <w:lvl w:ilvl="3">
      <w:start w:val="1"/>
      <w:numFmt w:val="decimal"/>
      <w:lvlText w:val="%1.%2.%3.%4"/>
      <w:lvlJc w:val="left"/>
      <w:pPr>
        <w:ind w:left="100" w:hanging="1440"/>
        <w:jc w:val="left"/>
      </w:pPr>
      <w:rPr>
        <w:rFonts w:hint="default" w:ascii="Courier New" w:hAnsi="Courier New" w:eastAsia="Courier New"/>
        <w:spacing w:val="-1"/>
        <w:w w:val="100"/>
        <w:sz w:val="24"/>
        <w:szCs w:val="24"/>
      </w:rPr>
    </w:lvl>
    <w:lvl w:ilvl="4">
      <w:start w:val="1"/>
      <w:numFmt w:val="bullet"/>
      <w:lvlText w:val="•"/>
      <w:lvlJc w:val="left"/>
      <w:pPr>
        <w:ind w:left="3828" w:hanging="1440"/>
      </w:pPr>
      <w:rPr>
        <w:rFonts w:hint="default"/>
      </w:rPr>
    </w:lvl>
    <w:lvl w:ilvl="5">
      <w:start w:val="1"/>
      <w:numFmt w:val="bullet"/>
      <w:lvlText w:val="•"/>
      <w:lvlJc w:val="left"/>
      <w:pPr>
        <w:ind w:left="4760" w:hanging="1440"/>
      </w:pPr>
      <w:rPr>
        <w:rFonts w:hint="default"/>
      </w:rPr>
    </w:lvl>
    <w:lvl w:ilvl="6">
      <w:start w:val="1"/>
      <w:numFmt w:val="bullet"/>
      <w:lvlText w:val="•"/>
      <w:lvlJc w:val="left"/>
      <w:pPr>
        <w:ind w:left="5692" w:hanging="1440"/>
      </w:pPr>
      <w:rPr>
        <w:rFonts w:hint="default"/>
      </w:rPr>
    </w:lvl>
    <w:lvl w:ilvl="7">
      <w:start w:val="1"/>
      <w:numFmt w:val="bullet"/>
      <w:lvlText w:val="•"/>
      <w:lvlJc w:val="left"/>
      <w:pPr>
        <w:ind w:left="6624" w:hanging="1440"/>
      </w:pPr>
      <w:rPr>
        <w:rFonts w:hint="default"/>
      </w:rPr>
    </w:lvl>
    <w:lvl w:ilvl="8">
      <w:start w:val="1"/>
      <w:numFmt w:val="bullet"/>
      <w:lvlText w:val="•"/>
      <w:lvlJc w:val="left"/>
      <w:pPr>
        <w:ind w:left="7556" w:hanging="1440"/>
      </w:pPr>
      <w:rPr>
        <w:rFonts w:hint="default"/>
      </w:rPr>
    </w:lvl>
  </w:abstractNum>
  <w:abstractNum w:abstractNumId="54">
    <w:multiLevelType w:val="hybridMultilevel"/>
    <w:lvl w:ilvl="0">
      <w:start w:val="1"/>
      <w:numFmt w:val="upperLetter"/>
      <w:lvlText w:val="%1"/>
      <w:lvlJc w:val="left"/>
      <w:pPr>
        <w:ind w:left="983" w:hanging="864"/>
        <w:jc w:val="left"/>
      </w:pPr>
      <w:rPr>
        <w:rFonts w:hint="default"/>
      </w:rPr>
    </w:lvl>
    <w:lvl w:ilvl="1">
      <w:start w:val="9"/>
      <w:numFmt w:val="decimal"/>
      <w:lvlText w:val="%1.%2"/>
      <w:lvlJc w:val="left"/>
      <w:pPr>
        <w:ind w:left="983" w:hanging="864"/>
        <w:jc w:val="left"/>
      </w:pPr>
      <w:rPr>
        <w:rFonts w:hint="default"/>
        <w:w w:val="99"/>
        <w:u w:val="single" w:color="000000"/>
      </w:rPr>
    </w:lvl>
    <w:lvl w:ilvl="2">
      <w:start w:val="1"/>
      <w:numFmt w:val="decimal"/>
      <w:lvlText w:val="%1.%2.%3"/>
      <w:lvlJc w:val="left"/>
      <w:pPr>
        <w:ind w:left="120" w:hanging="1008"/>
        <w:jc w:val="left"/>
      </w:pPr>
      <w:rPr>
        <w:rFonts w:hint="default" w:ascii="Courier New" w:hAnsi="Courier New" w:eastAsia="Courier New"/>
        <w:w w:val="99"/>
        <w:sz w:val="24"/>
        <w:szCs w:val="24"/>
      </w:rPr>
    </w:lvl>
    <w:lvl w:ilvl="3">
      <w:start w:val="1"/>
      <w:numFmt w:val="bullet"/>
      <w:lvlText w:val="•"/>
      <w:lvlJc w:val="left"/>
      <w:pPr>
        <w:ind w:left="2828" w:hanging="1008"/>
      </w:pPr>
      <w:rPr>
        <w:rFonts w:hint="default"/>
      </w:rPr>
    </w:lvl>
    <w:lvl w:ilvl="4">
      <w:start w:val="1"/>
      <w:numFmt w:val="bullet"/>
      <w:lvlText w:val="•"/>
      <w:lvlJc w:val="left"/>
      <w:pPr>
        <w:ind w:left="3753" w:hanging="1008"/>
      </w:pPr>
      <w:rPr>
        <w:rFonts w:hint="default"/>
      </w:rPr>
    </w:lvl>
    <w:lvl w:ilvl="5">
      <w:start w:val="1"/>
      <w:numFmt w:val="bullet"/>
      <w:lvlText w:val="•"/>
      <w:lvlJc w:val="left"/>
      <w:pPr>
        <w:ind w:left="4677" w:hanging="1008"/>
      </w:pPr>
      <w:rPr>
        <w:rFonts w:hint="default"/>
      </w:rPr>
    </w:lvl>
    <w:lvl w:ilvl="6">
      <w:start w:val="1"/>
      <w:numFmt w:val="bullet"/>
      <w:lvlText w:val="•"/>
      <w:lvlJc w:val="left"/>
      <w:pPr>
        <w:ind w:left="5602" w:hanging="1008"/>
      </w:pPr>
      <w:rPr>
        <w:rFonts w:hint="default"/>
      </w:rPr>
    </w:lvl>
    <w:lvl w:ilvl="7">
      <w:start w:val="1"/>
      <w:numFmt w:val="bullet"/>
      <w:lvlText w:val="•"/>
      <w:lvlJc w:val="left"/>
      <w:pPr>
        <w:ind w:left="6526" w:hanging="1008"/>
      </w:pPr>
      <w:rPr>
        <w:rFonts w:hint="default"/>
      </w:rPr>
    </w:lvl>
    <w:lvl w:ilvl="8">
      <w:start w:val="1"/>
      <w:numFmt w:val="bullet"/>
      <w:lvlText w:val="•"/>
      <w:lvlJc w:val="left"/>
      <w:pPr>
        <w:ind w:left="7451" w:hanging="1008"/>
      </w:pPr>
      <w:rPr>
        <w:rFonts w:hint="default"/>
      </w:rPr>
    </w:lvl>
  </w:abstractNum>
  <w:abstractNum w:abstractNumId="53">
    <w:multiLevelType w:val="hybridMultilevel"/>
    <w:lvl w:ilvl="0">
      <w:start w:val="1"/>
      <w:numFmt w:val="upperLetter"/>
      <w:lvlText w:val="%1"/>
      <w:lvlJc w:val="left"/>
      <w:pPr>
        <w:ind w:left="120" w:hanging="1008"/>
        <w:jc w:val="left"/>
      </w:pPr>
      <w:rPr>
        <w:rFonts w:hint="default"/>
      </w:rPr>
    </w:lvl>
    <w:lvl w:ilvl="1">
      <w:start w:val="8"/>
      <w:numFmt w:val="decimal"/>
      <w:lvlText w:val="%1.%2"/>
      <w:lvlJc w:val="left"/>
      <w:pPr>
        <w:ind w:left="120" w:hanging="1008"/>
        <w:jc w:val="left"/>
      </w:pPr>
      <w:rPr>
        <w:rFonts w:hint="default"/>
      </w:rPr>
    </w:lvl>
    <w:lvl w:ilvl="2">
      <w:start w:val="5"/>
      <w:numFmt w:val="decimal"/>
      <w:lvlText w:val="%1.%2.%3"/>
      <w:lvlJc w:val="left"/>
      <w:pPr>
        <w:ind w:left="120" w:hanging="1008"/>
        <w:jc w:val="left"/>
      </w:pPr>
      <w:rPr>
        <w:rFonts w:hint="default" w:ascii="Courier New" w:hAnsi="Courier New" w:eastAsia="Courier New"/>
        <w:spacing w:val="-1"/>
        <w:w w:val="100"/>
        <w:sz w:val="24"/>
        <w:szCs w:val="24"/>
      </w:rPr>
    </w:lvl>
    <w:lvl w:ilvl="3">
      <w:start w:val="1"/>
      <w:numFmt w:val="decimal"/>
      <w:lvlText w:val="%1.%2.%3.%4"/>
      <w:lvlJc w:val="left"/>
      <w:pPr>
        <w:ind w:left="100" w:hanging="1296"/>
        <w:jc w:val="left"/>
      </w:pPr>
      <w:rPr>
        <w:rFonts w:hint="default" w:ascii="Courier New" w:hAnsi="Courier New" w:eastAsia="Courier New"/>
        <w:spacing w:val="-1"/>
        <w:w w:val="100"/>
        <w:sz w:val="24"/>
        <w:szCs w:val="24"/>
      </w:rPr>
    </w:lvl>
    <w:lvl w:ilvl="4">
      <w:start w:val="1"/>
      <w:numFmt w:val="bullet"/>
      <w:lvlText w:val="•"/>
      <w:lvlJc w:val="left"/>
      <w:pPr>
        <w:ind w:left="3220" w:hanging="1296"/>
      </w:pPr>
      <w:rPr>
        <w:rFonts w:hint="default"/>
      </w:rPr>
    </w:lvl>
    <w:lvl w:ilvl="5">
      <w:start w:val="1"/>
      <w:numFmt w:val="bullet"/>
      <w:lvlText w:val="•"/>
      <w:lvlJc w:val="left"/>
      <w:pPr>
        <w:ind w:left="4253" w:hanging="1296"/>
      </w:pPr>
      <w:rPr>
        <w:rFonts w:hint="default"/>
      </w:rPr>
    </w:lvl>
    <w:lvl w:ilvl="6">
      <w:start w:val="1"/>
      <w:numFmt w:val="bullet"/>
      <w:lvlText w:val="•"/>
      <w:lvlJc w:val="left"/>
      <w:pPr>
        <w:ind w:left="5286" w:hanging="1296"/>
      </w:pPr>
      <w:rPr>
        <w:rFonts w:hint="default"/>
      </w:rPr>
    </w:lvl>
    <w:lvl w:ilvl="7">
      <w:start w:val="1"/>
      <w:numFmt w:val="bullet"/>
      <w:lvlText w:val="•"/>
      <w:lvlJc w:val="left"/>
      <w:pPr>
        <w:ind w:left="6320" w:hanging="1296"/>
      </w:pPr>
      <w:rPr>
        <w:rFonts w:hint="default"/>
      </w:rPr>
    </w:lvl>
    <w:lvl w:ilvl="8">
      <w:start w:val="1"/>
      <w:numFmt w:val="bullet"/>
      <w:lvlText w:val="•"/>
      <w:lvlJc w:val="left"/>
      <w:pPr>
        <w:ind w:left="7353" w:hanging="1296"/>
      </w:pPr>
      <w:rPr>
        <w:rFonts w:hint="default"/>
      </w:rPr>
    </w:lvl>
  </w:abstractNum>
  <w:abstractNum w:abstractNumId="52">
    <w:multiLevelType w:val="hybridMultilevel"/>
    <w:lvl w:ilvl="0">
      <w:start w:val="1"/>
      <w:numFmt w:val="bullet"/>
      <w:lvlText w:val="•"/>
      <w:lvlJc w:val="left"/>
      <w:pPr>
        <w:ind w:left="1180" w:hanging="360"/>
      </w:pPr>
      <w:rPr>
        <w:rFonts w:hint="default" w:ascii="Arial" w:hAnsi="Arial" w:eastAsia="Arial"/>
        <w:w w:val="99"/>
        <w:sz w:val="28"/>
        <w:szCs w:val="28"/>
      </w:rPr>
    </w:lvl>
    <w:lvl w:ilvl="1">
      <w:start w:val="1"/>
      <w:numFmt w:val="bullet"/>
      <w:lvlText w:val="•"/>
      <w:lvlJc w:val="left"/>
      <w:pPr>
        <w:ind w:left="2012" w:hanging="360"/>
      </w:pPr>
      <w:rPr>
        <w:rFonts w:hint="default"/>
      </w:rPr>
    </w:lvl>
    <w:lvl w:ilvl="2">
      <w:start w:val="1"/>
      <w:numFmt w:val="bullet"/>
      <w:lvlText w:val="•"/>
      <w:lvlJc w:val="left"/>
      <w:pPr>
        <w:ind w:left="2844" w:hanging="360"/>
      </w:pPr>
      <w:rPr>
        <w:rFonts w:hint="default"/>
      </w:rPr>
    </w:lvl>
    <w:lvl w:ilvl="3">
      <w:start w:val="1"/>
      <w:numFmt w:val="bullet"/>
      <w:lvlText w:val="•"/>
      <w:lvlJc w:val="left"/>
      <w:pPr>
        <w:ind w:left="3676" w:hanging="360"/>
      </w:pPr>
      <w:rPr>
        <w:rFonts w:hint="default"/>
      </w:rPr>
    </w:lvl>
    <w:lvl w:ilvl="4">
      <w:start w:val="1"/>
      <w:numFmt w:val="bullet"/>
      <w:lvlText w:val="•"/>
      <w:lvlJc w:val="left"/>
      <w:pPr>
        <w:ind w:left="4508" w:hanging="360"/>
      </w:pPr>
      <w:rPr>
        <w:rFonts w:hint="default"/>
      </w:rPr>
    </w:lvl>
    <w:lvl w:ilvl="5">
      <w:start w:val="1"/>
      <w:numFmt w:val="bullet"/>
      <w:lvlText w:val="•"/>
      <w:lvlJc w:val="left"/>
      <w:pPr>
        <w:ind w:left="5340" w:hanging="360"/>
      </w:pPr>
      <w:rPr>
        <w:rFonts w:hint="default"/>
      </w:rPr>
    </w:lvl>
    <w:lvl w:ilvl="6">
      <w:start w:val="1"/>
      <w:numFmt w:val="bullet"/>
      <w:lvlText w:val="•"/>
      <w:lvlJc w:val="left"/>
      <w:pPr>
        <w:ind w:left="6172" w:hanging="360"/>
      </w:pPr>
      <w:rPr>
        <w:rFonts w:hint="default"/>
      </w:rPr>
    </w:lvl>
    <w:lvl w:ilvl="7">
      <w:start w:val="1"/>
      <w:numFmt w:val="bullet"/>
      <w:lvlText w:val="•"/>
      <w:lvlJc w:val="left"/>
      <w:pPr>
        <w:ind w:left="7004" w:hanging="360"/>
      </w:pPr>
      <w:rPr>
        <w:rFonts w:hint="default"/>
      </w:rPr>
    </w:lvl>
    <w:lvl w:ilvl="8">
      <w:start w:val="1"/>
      <w:numFmt w:val="bullet"/>
      <w:lvlText w:val="•"/>
      <w:lvlJc w:val="left"/>
      <w:pPr>
        <w:ind w:left="7836" w:hanging="360"/>
      </w:pPr>
      <w:rPr>
        <w:rFonts w:hint="default"/>
      </w:rPr>
    </w:lvl>
  </w:abstractNum>
  <w:abstractNum w:abstractNumId="51">
    <w:multiLevelType w:val="hybridMultilevel"/>
    <w:lvl w:ilvl="0">
      <w:start w:val="1"/>
      <w:numFmt w:val="bullet"/>
      <w:lvlText w:val="•"/>
      <w:lvlJc w:val="left"/>
      <w:pPr>
        <w:ind w:left="1180" w:hanging="360"/>
      </w:pPr>
      <w:rPr>
        <w:rFonts w:hint="default" w:ascii="Arial" w:hAnsi="Arial" w:eastAsia="Arial"/>
        <w:w w:val="99"/>
        <w:sz w:val="28"/>
        <w:szCs w:val="28"/>
      </w:rPr>
    </w:lvl>
    <w:lvl w:ilvl="1">
      <w:start w:val="1"/>
      <w:numFmt w:val="bullet"/>
      <w:lvlText w:val="•"/>
      <w:lvlJc w:val="left"/>
      <w:pPr>
        <w:ind w:left="2012" w:hanging="360"/>
      </w:pPr>
      <w:rPr>
        <w:rFonts w:hint="default"/>
      </w:rPr>
    </w:lvl>
    <w:lvl w:ilvl="2">
      <w:start w:val="1"/>
      <w:numFmt w:val="bullet"/>
      <w:lvlText w:val="•"/>
      <w:lvlJc w:val="left"/>
      <w:pPr>
        <w:ind w:left="2844" w:hanging="360"/>
      </w:pPr>
      <w:rPr>
        <w:rFonts w:hint="default"/>
      </w:rPr>
    </w:lvl>
    <w:lvl w:ilvl="3">
      <w:start w:val="1"/>
      <w:numFmt w:val="bullet"/>
      <w:lvlText w:val="•"/>
      <w:lvlJc w:val="left"/>
      <w:pPr>
        <w:ind w:left="3676" w:hanging="360"/>
      </w:pPr>
      <w:rPr>
        <w:rFonts w:hint="default"/>
      </w:rPr>
    </w:lvl>
    <w:lvl w:ilvl="4">
      <w:start w:val="1"/>
      <w:numFmt w:val="bullet"/>
      <w:lvlText w:val="•"/>
      <w:lvlJc w:val="left"/>
      <w:pPr>
        <w:ind w:left="4508" w:hanging="360"/>
      </w:pPr>
      <w:rPr>
        <w:rFonts w:hint="default"/>
      </w:rPr>
    </w:lvl>
    <w:lvl w:ilvl="5">
      <w:start w:val="1"/>
      <w:numFmt w:val="bullet"/>
      <w:lvlText w:val="•"/>
      <w:lvlJc w:val="left"/>
      <w:pPr>
        <w:ind w:left="5340" w:hanging="360"/>
      </w:pPr>
      <w:rPr>
        <w:rFonts w:hint="default"/>
      </w:rPr>
    </w:lvl>
    <w:lvl w:ilvl="6">
      <w:start w:val="1"/>
      <w:numFmt w:val="bullet"/>
      <w:lvlText w:val="•"/>
      <w:lvlJc w:val="left"/>
      <w:pPr>
        <w:ind w:left="6172" w:hanging="360"/>
      </w:pPr>
      <w:rPr>
        <w:rFonts w:hint="default"/>
      </w:rPr>
    </w:lvl>
    <w:lvl w:ilvl="7">
      <w:start w:val="1"/>
      <w:numFmt w:val="bullet"/>
      <w:lvlText w:val="•"/>
      <w:lvlJc w:val="left"/>
      <w:pPr>
        <w:ind w:left="7004" w:hanging="360"/>
      </w:pPr>
      <w:rPr>
        <w:rFonts w:hint="default"/>
      </w:rPr>
    </w:lvl>
    <w:lvl w:ilvl="8">
      <w:start w:val="1"/>
      <w:numFmt w:val="bullet"/>
      <w:lvlText w:val="•"/>
      <w:lvlJc w:val="left"/>
      <w:pPr>
        <w:ind w:left="7836" w:hanging="360"/>
      </w:pPr>
      <w:rPr>
        <w:rFonts w:hint="default"/>
      </w:rPr>
    </w:lvl>
  </w:abstractNum>
  <w:abstractNum w:abstractNumId="50">
    <w:multiLevelType w:val="hybridMultilevel"/>
    <w:lvl w:ilvl="0">
      <w:start w:val="1"/>
      <w:numFmt w:val="upperLetter"/>
      <w:lvlText w:val="%1"/>
      <w:lvlJc w:val="left"/>
      <w:pPr>
        <w:ind w:left="819" w:hanging="720"/>
        <w:jc w:val="left"/>
      </w:pPr>
      <w:rPr>
        <w:rFonts w:hint="default"/>
      </w:rPr>
    </w:lvl>
    <w:lvl w:ilvl="1">
      <w:start w:val="3"/>
      <w:numFmt w:val="decimal"/>
      <w:lvlText w:val="%1.%2"/>
      <w:lvlJc w:val="left"/>
      <w:pPr>
        <w:ind w:left="819" w:hanging="720"/>
        <w:jc w:val="left"/>
      </w:pPr>
      <w:rPr>
        <w:rFonts w:hint="default"/>
        <w:spacing w:val="-1"/>
        <w:u w:val="single" w:color="000000"/>
      </w:rPr>
    </w:lvl>
    <w:lvl w:ilvl="2">
      <w:start w:val="1"/>
      <w:numFmt w:val="decimal"/>
      <w:lvlText w:val="%1.%2.%3"/>
      <w:lvlJc w:val="left"/>
      <w:pPr>
        <w:ind w:left="1827" w:hanging="1008"/>
        <w:jc w:val="left"/>
      </w:pPr>
      <w:rPr>
        <w:rFonts w:hint="default" w:ascii="Courier New" w:hAnsi="Courier New" w:eastAsia="Courier New"/>
        <w:spacing w:val="-1"/>
        <w:w w:val="100"/>
        <w:sz w:val="24"/>
        <w:szCs w:val="24"/>
      </w:rPr>
    </w:lvl>
    <w:lvl w:ilvl="3">
      <w:start w:val="1"/>
      <w:numFmt w:val="decimal"/>
      <w:lvlText w:val="%1.%2.%3.%4"/>
      <w:lvlJc w:val="left"/>
      <w:pPr>
        <w:ind w:left="120" w:hanging="1296"/>
        <w:jc w:val="left"/>
      </w:pPr>
      <w:rPr>
        <w:rFonts w:hint="default" w:ascii="Courier New" w:hAnsi="Courier New" w:eastAsia="Courier New"/>
        <w:spacing w:val="-1"/>
        <w:w w:val="100"/>
        <w:sz w:val="24"/>
        <w:szCs w:val="24"/>
      </w:rPr>
    </w:lvl>
    <w:lvl w:ilvl="4">
      <w:start w:val="1"/>
      <w:numFmt w:val="bullet"/>
      <w:lvlText w:val="•"/>
      <w:lvlJc w:val="left"/>
      <w:pPr>
        <w:ind w:left="2885" w:hanging="1296"/>
      </w:pPr>
      <w:rPr>
        <w:rFonts w:hint="default"/>
      </w:rPr>
    </w:lvl>
    <w:lvl w:ilvl="5">
      <w:start w:val="1"/>
      <w:numFmt w:val="bullet"/>
      <w:lvlText w:val="•"/>
      <w:lvlJc w:val="left"/>
      <w:pPr>
        <w:ind w:left="3951" w:hanging="1296"/>
      </w:pPr>
      <w:rPr>
        <w:rFonts w:hint="default"/>
      </w:rPr>
    </w:lvl>
    <w:lvl w:ilvl="6">
      <w:start w:val="1"/>
      <w:numFmt w:val="bullet"/>
      <w:lvlText w:val="•"/>
      <w:lvlJc w:val="left"/>
      <w:pPr>
        <w:ind w:left="5017" w:hanging="1296"/>
      </w:pPr>
      <w:rPr>
        <w:rFonts w:hint="default"/>
      </w:rPr>
    </w:lvl>
    <w:lvl w:ilvl="7">
      <w:start w:val="1"/>
      <w:numFmt w:val="bullet"/>
      <w:lvlText w:val="•"/>
      <w:lvlJc w:val="left"/>
      <w:pPr>
        <w:ind w:left="6082" w:hanging="1296"/>
      </w:pPr>
      <w:rPr>
        <w:rFonts w:hint="default"/>
      </w:rPr>
    </w:lvl>
    <w:lvl w:ilvl="8">
      <w:start w:val="1"/>
      <w:numFmt w:val="bullet"/>
      <w:lvlText w:val="•"/>
      <w:lvlJc w:val="left"/>
      <w:pPr>
        <w:ind w:left="7148" w:hanging="1296"/>
      </w:pPr>
      <w:rPr>
        <w:rFonts w:hint="default"/>
      </w:rPr>
    </w:lvl>
  </w:abstractNum>
  <w:abstractNum w:abstractNumId="49">
    <w:multiLevelType w:val="hybridMultilevel"/>
    <w:lvl w:ilvl="0">
      <w:start w:val="1"/>
      <w:numFmt w:val="upperLetter"/>
      <w:lvlText w:val="%1"/>
      <w:lvlJc w:val="left"/>
      <w:pPr>
        <w:ind w:left="100" w:hanging="1008"/>
        <w:jc w:val="left"/>
      </w:pPr>
      <w:rPr>
        <w:rFonts w:hint="default"/>
      </w:rPr>
    </w:lvl>
    <w:lvl w:ilvl="1">
      <w:start w:val="2"/>
      <w:numFmt w:val="decimal"/>
      <w:lvlText w:val="%1.%2"/>
      <w:lvlJc w:val="left"/>
      <w:pPr>
        <w:ind w:left="100" w:hanging="1008"/>
        <w:jc w:val="left"/>
      </w:pPr>
      <w:rPr>
        <w:rFonts w:hint="default"/>
      </w:rPr>
    </w:lvl>
    <w:lvl w:ilvl="2">
      <w:start w:val="1"/>
      <w:numFmt w:val="decimal"/>
      <w:lvlText w:val="%1.%2.%3"/>
      <w:lvlJc w:val="left"/>
      <w:pPr>
        <w:ind w:left="100" w:hanging="1008"/>
        <w:jc w:val="left"/>
      </w:pPr>
      <w:rPr>
        <w:rFonts w:hint="default" w:ascii="Courier New" w:hAnsi="Courier New" w:eastAsia="Courier New"/>
        <w:spacing w:val="-1"/>
        <w:w w:val="100"/>
        <w:sz w:val="24"/>
        <w:szCs w:val="24"/>
      </w:rPr>
    </w:lvl>
    <w:lvl w:ilvl="3">
      <w:start w:val="1"/>
      <w:numFmt w:val="bullet"/>
      <w:lvlText w:val="•"/>
      <w:lvlJc w:val="left"/>
      <w:pPr>
        <w:ind w:left="2896" w:hanging="1008"/>
      </w:pPr>
      <w:rPr>
        <w:rFonts w:hint="default"/>
      </w:rPr>
    </w:lvl>
    <w:lvl w:ilvl="4">
      <w:start w:val="1"/>
      <w:numFmt w:val="bullet"/>
      <w:lvlText w:val="•"/>
      <w:lvlJc w:val="left"/>
      <w:pPr>
        <w:ind w:left="3828" w:hanging="1008"/>
      </w:pPr>
      <w:rPr>
        <w:rFonts w:hint="default"/>
      </w:rPr>
    </w:lvl>
    <w:lvl w:ilvl="5">
      <w:start w:val="1"/>
      <w:numFmt w:val="bullet"/>
      <w:lvlText w:val="•"/>
      <w:lvlJc w:val="left"/>
      <w:pPr>
        <w:ind w:left="4760" w:hanging="1008"/>
      </w:pPr>
      <w:rPr>
        <w:rFonts w:hint="default"/>
      </w:rPr>
    </w:lvl>
    <w:lvl w:ilvl="6">
      <w:start w:val="1"/>
      <w:numFmt w:val="bullet"/>
      <w:lvlText w:val="•"/>
      <w:lvlJc w:val="left"/>
      <w:pPr>
        <w:ind w:left="5692" w:hanging="1008"/>
      </w:pPr>
      <w:rPr>
        <w:rFonts w:hint="default"/>
      </w:rPr>
    </w:lvl>
    <w:lvl w:ilvl="7">
      <w:start w:val="1"/>
      <w:numFmt w:val="bullet"/>
      <w:lvlText w:val="•"/>
      <w:lvlJc w:val="left"/>
      <w:pPr>
        <w:ind w:left="6624" w:hanging="1008"/>
      </w:pPr>
      <w:rPr>
        <w:rFonts w:hint="default"/>
      </w:rPr>
    </w:lvl>
    <w:lvl w:ilvl="8">
      <w:start w:val="1"/>
      <w:numFmt w:val="bullet"/>
      <w:lvlText w:val="•"/>
      <w:lvlJc w:val="left"/>
      <w:pPr>
        <w:ind w:left="7556" w:hanging="1008"/>
      </w:pPr>
      <w:rPr>
        <w:rFonts w:hint="default"/>
      </w:rPr>
    </w:lvl>
  </w:abstractNum>
  <w:abstractNum w:abstractNumId="48">
    <w:multiLevelType w:val="hybridMultilevel"/>
    <w:lvl w:ilvl="0">
      <w:start w:val="1"/>
      <w:numFmt w:val="upperLetter"/>
      <w:lvlText w:val="%1"/>
      <w:lvlJc w:val="left"/>
      <w:pPr>
        <w:ind w:left="819" w:hanging="720"/>
        <w:jc w:val="left"/>
      </w:pPr>
      <w:rPr>
        <w:rFonts w:hint="default"/>
      </w:rPr>
    </w:lvl>
    <w:lvl w:ilvl="1">
      <w:start w:val="1"/>
      <w:numFmt w:val="decimal"/>
      <w:lvlText w:val="%1.%2"/>
      <w:lvlJc w:val="left"/>
      <w:pPr>
        <w:ind w:left="819" w:hanging="720"/>
        <w:jc w:val="left"/>
      </w:pPr>
      <w:rPr>
        <w:rFonts w:hint="default"/>
        <w:spacing w:val="-1"/>
        <w:u w:val="single" w:color="000000"/>
      </w:rPr>
    </w:lvl>
    <w:lvl w:ilvl="2">
      <w:start w:val="1"/>
      <w:numFmt w:val="decimal"/>
      <w:lvlText w:val="%1.%2.%3"/>
      <w:lvlJc w:val="left"/>
      <w:pPr>
        <w:ind w:left="100" w:hanging="1008"/>
        <w:jc w:val="left"/>
      </w:pPr>
      <w:rPr>
        <w:rFonts w:hint="default" w:ascii="Courier New" w:hAnsi="Courier New" w:eastAsia="Courier New"/>
        <w:spacing w:val="-1"/>
        <w:w w:val="100"/>
        <w:sz w:val="24"/>
        <w:szCs w:val="24"/>
      </w:rPr>
    </w:lvl>
    <w:lvl w:ilvl="3">
      <w:start w:val="1"/>
      <w:numFmt w:val="bullet"/>
      <w:lvlText w:val="•"/>
      <w:lvlJc w:val="left"/>
      <w:pPr>
        <w:ind w:left="2731" w:hanging="1008"/>
      </w:pPr>
      <w:rPr>
        <w:rFonts w:hint="default"/>
      </w:rPr>
    </w:lvl>
    <w:lvl w:ilvl="4">
      <w:start w:val="1"/>
      <w:numFmt w:val="bullet"/>
      <w:lvlText w:val="•"/>
      <w:lvlJc w:val="left"/>
      <w:pPr>
        <w:ind w:left="3686" w:hanging="1008"/>
      </w:pPr>
      <w:rPr>
        <w:rFonts w:hint="default"/>
      </w:rPr>
    </w:lvl>
    <w:lvl w:ilvl="5">
      <w:start w:val="1"/>
      <w:numFmt w:val="bullet"/>
      <w:lvlText w:val="•"/>
      <w:lvlJc w:val="left"/>
      <w:pPr>
        <w:ind w:left="4642" w:hanging="1008"/>
      </w:pPr>
      <w:rPr>
        <w:rFonts w:hint="default"/>
      </w:rPr>
    </w:lvl>
    <w:lvl w:ilvl="6">
      <w:start w:val="1"/>
      <w:numFmt w:val="bullet"/>
      <w:lvlText w:val="•"/>
      <w:lvlJc w:val="left"/>
      <w:pPr>
        <w:ind w:left="5597" w:hanging="1008"/>
      </w:pPr>
      <w:rPr>
        <w:rFonts w:hint="default"/>
      </w:rPr>
    </w:lvl>
    <w:lvl w:ilvl="7">
      <w:start w:val="1"/>
      <w:numFmt w:val="bullet"/>
      <w:lvlText w:val="•"/>
      <w:lvlJc w:val="left"/>
      <w:pPr>
        <w:ind w:left="6553" w:hanging="1008"/>
      </w:pPr>
      <w:rPr>
        <w:rFonts w:hint="default"/>
      </w:rPr>
    </w:lvl>
    <w:lvl w:ilvl="8">
      <w:start w:val="1"/>
      <w:numFmt w:val="bullet"/>
      <w:lvlText w:val="•"/>
      <w:lvlJc w:val="left"/>
      <w:pPr>
        <w:ind w:left="7508" w:hanging="1008"/>
      </w:pPr>
      <w:rPr>
        <w:rFonts w:hint="default"/>
      </w:rPr>
    </w:lvl>
  </w:abstractNum>
  <w:abstractNum w:abstractNumId="47">
    <w:multiLevelType w:val="hybridMultilevel"/>
    <w:lvl w:ilvl="0">
      <w:start w:val="1"/>
      <w:numFmt w:val="upperRoman"/>
      <w:lvlText w:val="%1."/>
      <w:lvlJc w:val="left"/>
      <w:pPr>
        <w:ind w:left="551" w:hanging="432"/>
        <w:jc w:val="left"/>
      </w:pPr>
      <w:rPr>
        <w:rFonts w:hint="default" w:ascii="Courier New" w:hAnsi="Courier New" w:eastAsia="Courier New"/>
        <w:b/>
        <w:bCs/>
        <w:spacing w:val="-1"/>
        <w:w w:val="99"/>
        <w:sz w:val="24"/>
        <w:szCs w:val="24"/>
      </w:rPr>
    </w:lvl>
    <w:lvl w:ilvl="1">
      <w:start w:val="1"/>
      <w:numFmt w:val="bullet"/>
      <w:lvlText w:val="•"/>
      <w:lvlJc w:val="left"/>
      <w:pPr>
        <w:ind w:left="1492" w:hanging="432"/>
      </w:pPr>
      <w:rPr>
        <w:rFonts w:hint="default"/>
      </w:rPr>
    </w:lvl>
    <w:lvl w:ilvl="2">
      <w:start w:val="1"/>
      <w:numFmt w:val="bullet"/>
      <w:lvlText w:val="•"/>
      <w:lvlJc w:val="left"/>
      <w:pPr>
        <w:ind w:left="2424" w:hanging="432"/>
      </w:pPr>
      <w:rPr>
        <w:rFonts w:hint="default"/>
      </w:rPr>
    </w:lvl>
    <w:lvl w:ilvl="3">
      <w:start w:val="1"/>
      <w:numFmt w:val="bullet"/>
      <w:lvlText w:val="•"/>
      <w:lvlJc w:val="left"/>
      <w:pPr>
        <w:ind w:left="3356" w:hanging="432"/>
      </w:pPr>
      <w:rPr>
        <w:rFonts w:hint="default"/>
      </w:rPr>
    </w:lvl>
    <w:lvl w:ilvl="4">
      <w:start w:val="1"/>
      <w:numFmt w:val="bullet"/>
      <w:lvlText w:val="•"/>
      <w:lvlJc w:val="left"/>
      <w:pPr>
        <w:ind w:left="4288" w:hanging="432"/>
      </w:pPr>
      <w:rPr>
        <w:rFonts w:hint="default"/>
      </w:rPr>
    </w:lvl>
    <w:lvl w:ilvl="5">
      <w:start w:val="1"/>
      <w:numFmt w:val="bullet"/>
      <w:lvlText w:val="•"/>
      <w:lvlJc w:val="left"/>
      <w:pPr>
        <w:ind w:left="5220" w:hanging="432"/>
      </w:pPr>
      <w:rPr>
        <w:rFonts w:hint="default"/>
      </w:rPr>
    </w:lvl>
    <w:lvl w:ilvl="6">
      <w:start w:val="1"/>
      <w:numFmt w:val="bullet"/>
      <w:lvlText w:val="•"/>
      <w:lvlJc w:val="left"/>
      <w:pPr>
        <w:ind w:left="6152" w:hanging="432"/>
      </w:pPr>
      <w:rPr>
        <w:rFonts w:hint="default"/>
      </w:rPr>
    </w:lvl>
    <w:lvl w:ilvl="7">
      <w:start w:val="1"/>
      <w:numFmt w:val="bullet"/>
      <w:lvlText w:val="•"/>
      <w:lvlJc w:val="left"/>
      <w:pPr>
        <w:ind w:left="7084" w:hanging="432"/>
      </w:pPr>
      <w:rPr>
        <w:rFonts w:hint="default"/>
      </w:rPr>
    </w:lvl>
    <w:lvl w:ilvl="8">
      <w:start w:val="1"/>
      <w:numFmt w:val="bullet"/>
      <w:lvlText w:val="•"/>
      <w:lvlJc w:val="left"/>
      <w:pPr>
        <w:ind w:left="8016" w:hanging="432"/>
      </w:pPr>
      <w:rPr>
        <w:rFonts w:hint="default"/>
      </w:rPr>
    </w:lvl>
  </w:abstractNum>
  <w:abstractNum w:abstractNumId="46">
    <w:multiLevelType w:val="hybridMultilevel"/>
    <w:lvl w:ilvl="0">
      <w:start w:val="1"/>
      <w:numFmt w:val="decimal"/>
      <w:lvlText w:val="%1)"/>
      <w:lvlJc w:val="left"/>
      <w:pPr>
        <w:ind w:left="103" w:hanging="360"/>
        <w:jc w:val="left"/>
      </w:pPr>
      <w:rPr>
        <w:rFonts w:hint="default" w:ascii="Courier New" w:hAnsi="Courier New" w:eastAsia="Courier New"/>
        <w:spacing w:val="-1"/>
        <w:w w:val="100"/>
        <w:sz w:val="20"/>
        <w:szCs w:val="20"/>
      </w:rPr>
    </w:lvl>
    <w:lvl w:ilvl="1">
      <w:start w:val="1"/>
      <w:numFmt w:val="bullet"/>
      <w:lvlText w:val="•"/>
      <w:lvlJc w:val="left"/>
      <w:pPr>
        <w:ind w:left="318" w:hanging="360"/>
      </w:pPr>
      <w:rPr>
        <w:rFonts w:hint="default"/>
      </w:rPr>
    </w:lvl>
    <w:lvl w:ilvl="2">
      <w:start w:val="1"/>
      <w:numFmt w:val="bullet"/>
      <w:lvlText w:val="•"/>
      <w:lvlJc w:val="left"/>
      <w:pPr>
        <w:ind w:left="537" w:hanging="360"/>
      </w:pPr>
      <w:rPr>
        <w:rFonts w:hint="default"/>
      </w:rPr>
    </w:lvl>
    <w:lvl w:ilvl="3">
      <w:start w:val="1"/>
      <w:numFmt w:val="bullet"/>
      <w:lvlText w:val="•"/>
      <w:lvlJc w:val="left"/>
      <w:pPr>
        <w:ind w:left="756" w:hanging="360"/>
      </w:pPr>
      <w:rPr>
        <w:rFonts w:hint="default"/>
      </w:rPr>
    </w:lvl>
    <w:lvl w:ilvl="4">
      <w:start w:val="1"/>
      <w:numFmt w:val="bullet"/>
      <w:lvlText w:val="•"/>
      <w:lvlJc w:val="left"/>
      <w:pPr>
        <w:ind w:left="975" w:hanging="360"/>
      </w:pPr>
      <w:rPr>
        <w:rFonts w:hint="default"/>
      </w:rPr>
    </w:lvl>
    <w:lvl w:ilvl="5">
      <w:start w:val="1"/>
      <w:numFmt w:val="bullet"/>
      <w:lvlText w:val="•"/>
      <w:lvlJc w:val="left"/>
      <w:pPr>
        <w:ind w:left="1194" w:hanging="360"/>
      </w:pPr>
      <w:rPr>
        <w:rFonts w:hint="default"/>
      </w:rPr>
    </w:lvl>
    <w:lvl w:ilvl="6">
      <w:start w:val="1"/>
      <w:numFmt w:val="bullet"/>
      <w:lvlText w:val="•"/>
      <w:lvlJc w:val="left"/>
      <w:pPr>
        <w:ind w:left="1413" w:hanging="360"/>
      </w:pPr>
      <w:rPr>
        <w:rFonts w:hint="default"/>
      </w:rPr>
    </w:lvl>
    <w:lvl w:ilvl="7">
      <w:start w:val="1"/>
      <w:numFmt w:val="bullet"/>
      <w:lvlText w:val="•"/>
      <w:lvlJc w:val="left"/>
      <w:pPr>
        <w:ind w:left="1632" w:hanging="360"/>
      </w:pPr>
      <w:rPr>
        <w:rFonts w:hint="default"/>
      </w:rPr>
    </w:lvl>
    <w:lvl w:ilvl="8">
      <w:start w:val="1"/>
      <w:numFmt w:val="bullet"/>
      <w:lvlText w:val="•"/>
      <w:lvlJc w:val="left"/>
      <w:pPr>
        <w:ind w:left="1851" w:hanging="360"/>
      </w:pPr>
      <w:rPr>
        <w:rFonts w:hint="default"/>
      </w:rPr>
    </w:lvl>
  </w:abstractNum>
  <w:abstractNum w:abstractNumId="45">
    <w:multiLevelType w:val="hybridMultilevel"/>
    <w:lvl w:ilvl="0">
      <w:start w:val="1"/>
      <w:numFmt w:val="decimal"/>
      <w:lvlText w:val="%1)"/>
      <w:lvlJc w:val="left"/>
      <w:pPr>
        <w:ind w:left="103" w:hanging="360"/>
        <w:jc w:val="left"/>
      </w:pPr>
      <w:rPr>
        <w:rFonts w:hint="default" w:ascii="Courier New" w:hAnsi="Courier New" w:eastAsia="Courier New"/>
        <w:spacing w:val="-1"/>
        <w:w w:val="100"/>
        <w:sz w:val="20"/>
        <w:szCs w:val="20"/>
      </w:rPr>
    </w:lvl>
    <w:lvl w:ilvl="1">
      <w:start w:val="1"/>
      <w:numFmt w:val="bullet"/>
      <w:lvlText w:val="•"/>
      <w:lvlJc w:val="left"/>
      <w:pPr>
        <w:ind w:left="318" w:hanging="360"/>
      </w:pPr>
      <w:rPr>
        <w:rFonts w:hint="default"/>
      </w:rPr>
    </w:lvl>
    <w:lvl w:ilvl="2">
      <w:start w:val="1"/>
      <w:numFmt w:val="bullet"/>
      <w:lvlText w:val="•"/>
      <w:lvlJc w:val="left"/>
      <w:pPr>
        <w:ind w:left="537" w:hanging="360"/>
      </w:pPr>
      <w:rPr>
        <w:rFonts w:hint="default"/>
      </w:rPr>
    </w:lvl>
    <w:lvl w:ilvl="3">
      <w:start w:val="1"/>
      <w:numFmt w:val="bullet"/>
      <w:lvlText w:val="•"/>
      <w:lvlJc w:val="left"/>
      <w:pPr>
        <w:ind w:left="756" w:hanging="360"/>
      </w:pPr>
      <w:rPr>
        <w:rFonts w:hint="default"/>
      </w:rPr>
    </w:lvl>
    <w:lvl w:ilvl="4">
      <w:start w:val="1"/>
      <w:numFmt w:val="bullet"/>
      <w:lvlText w:val="•"/>
      <w:lvlJc w:val="left"/>
      <w:pPr>
        <w:ind w:left="975" w:hanging="360"/>
      </w:pPr>
      <w:rPr>
        <w:rFonts w:hint="default"/>
      </w:rPr>
    </w:lvl>
    <w:lvl w:ilvl="5">
      <w:start w:val="1"/>
      <w:numFmt w:val="bullet"/>
      <w:lvlText w:val="•"/>
      <w:lvlJc w:val="left"/>
      <w:pPr>
        <w:ind w:left="1194" w:hanging="360"/>
      </w:pPr>
      <w:rPr>
        <w:rFonts w:hint="default"/>
      </w:rPr>
    </w:lvl>
    <w:lvl w:ilvl="6">
      <w:start w:val="1"/>
      <w:numFmt w:val="bullet"/>
      <w:lvlText w:val="•"/>
      <w:lvlJc w:val="left"/>
      <w:pPr>
        <w:ind w:left="1413" w:hanging="360"/>
      </w:pPr>
      <w:rPr>
        <w:rFonts w:hint="default"/>
      </w:rPr>
    </w:lvl>
    <w:lvl w:ilvl="7">
      <w:start w:val="1"/>
      <w:numFmt w:val="bullet"/>
      <w:lvlText w:val="•"/>
      <w:lvlJc w:val="left"/>
      <w:pPr>
        <w:ind w:left="1632" w:hanging="360"/>
      </w:pPr>
      <w:rPr>
        <w:rFonts w:hint="default"/>
      </w:rPr>
    </w:lvl>
    <w:lvl w:ilvl="8">
      <w:start w:val="1"/>
      <w:numFmt w:val="bullet"/>
      <w:lvlText w:val="•"/>
      <w:lvlJc w:val="left"/>
      <w:pPr>
        <w:ind w:left="1851" w:hanging="360"/>
      </w:pPr>
      <w:rPr>
        <w:rFonts w:hint="default"/>
      </w:rPr>
    </w:lvl>
  </w:abstractNum>
  <w:abstractNum w:abstractNumId="44">
    <w:multiLevelType w:val="hybridMultilevel"/>
    <w:lvl w:ilvl="0">
      <w:start w:val="1"/>
      <w:numFmt w:val="decimal"/>
      <w:lvlText w:val="%1)"/>
      <w:lvlJc w:val="left"/>
      <w:pPr>
        <w:ind w:left="103" w:hanging="360"/>
        <w:jc w:val="left"/>
      </w:pPr>
      <w:rPr>
        <w:rFonts w:hint="default" w:ascii="Courier New" w:hAnsi="Courier New" w:eastAsia="Courier New"/>
        <w:spacing w:val="-1"/>
        <w:w w:val="100"/>
        <w:sz w:val="20"/>
        <w:szCs w:val="20"/>
      </w:rPr>
    </w:lvl>
    <w:lvl w:ilvl="1">
      <w:start w:val="1"/>
      <w:numFmt w:val="bullet"/>
      <w:lvlText w:val="•"/>
      <w:lvlJc w:val="left"/>
      <w:pPr>
        <w:ind w:left="314" w:hanging="360"/>
      </w:pPr>
      <w:rPr>
        <w:rFonts w:hint="default"/>
      </w:rPr>
    </w:lvl>
    <w:lvl w:ilvl="2">
      <w:start w:val="1"/>
      <w:numFmt w:val="bullet"/>
      <w:lvlText w:val="•"/>
      <w:lvlJc w:val="left"/>
      <w:pPr>
        <w:ind w:left="529" w:hanging="360"/>
      </w:pPr>
      <w:rPr>
        <w:rFonts w:hint="default"/>
      </w:rPr>
    </w:lvl>
    <w:lvl w:ilvl="3">
      <w:start w:val="1"/>
      <w:numFmt w:val="bullet"/>
      <w:lvlText w:val="•"/>
      <w:lvlJc w:val="left"/>
      <w:pPr>
        <w:ind w:left="744" w:hanging="360"/>
      </w:pPr>
      <w:rPr>
        <w:rFonts w:hint="default"/>
      </w:rPr>
    </w:lvl>
    <w:lvl w:ilvl="4">
      <w:start w:val="1"/>
      <w:numFmt w:val="bullet"/>
      <w:lvlText w:val="•"/>
      <w:lvlJc w:val="left"/>
      <w:pPr>
        <w:ind w:left="959" w:hanging="360"/>
      </w:pPr>
      <w:rPr>
        <w:rFonts w:hint="default"/>
      </w:rPr>
    </w:lvl>
    <w:lvl w:ilvl="5">
      <w:start w:val="1"/>
      <w:numFmt w:val="bullet"/>
      <w:lvlText w:val="•"/>
      <w:lvlJc w:val="left"/>
      <w:pPr>
        <w:ind w:left="1173" w:hanging="360"/>
      </w:pPr>
      <w:rPr>
        <w:rFonts w:hint="default"/>
      </w:rPr>
    </w:lvl>
    <w:lvl w:ilvl="6">
      <w:start w:val="1"/>
      <w:numFmt w:val="bullet"/>
      <w:lvlText w:val="•"/>
      <w:lvlJc w:val="left"/>
      <w:pPr>
        <w:ind w:left="1388" w:hanging="360"/>
      </w:pPr>
      <w:rPr>
        <w:rFonts w:hint="default"/>
      </w:rPr>
    </w:lvl>
    <w:lvl w:ilvl="7">
      <w:start w:val="1"/>
      <w:numFmt w:val="bullet"/>
      <w:lvlText w:val="•"/>
      <w:lvlJc w:val="left"/>
      <w:pPr>
        <w:ind w:left="1603" w:hanging="360"/>
      </w:pPr>
      <w:rPr>
        <w:rFonts w:hint="default"/>
      </w:rPr>
    </w:lvl>
    <w:lvl w:ilvl="8">
      <w:start w:val="1"/>
      <w:numFmt w:val="bullet"/>
      <w:lvlText w:val="•"/>
      <w:lvlJc w:val="left"/>
      <w:pPr>
        <w:ind w:left="1818" w:hanging="360"/>
      </w:pPr>
      <w:rPr>
        <w:rFonts w:hint="default"/>
      </w:rPr>
    </w:lvl>
  </w:abstractNum>
  <w:abstractNum w:abstractNumId="43">
    <w:multiLevelType w:val="hybridMultilevel"/>
    <w:lvl w:ilvl="0">
      <w:start w:val="1"/>
      <w:numFmt w:val="decimal"/>
      <w:lvlText w:val="%1)"/>
      <w:lvlJc w:val="left"/>
      <w:pPr>
        <w:ind w:left="103" w:hanging="360"/>
        <w:jc w:val="left"/>
      </w:pPr>
      <w:rPr>
        <w:rFonts w:hint="default" w:ascii="Courier New" w:hAnsi="Courier New" w:eastAsia="Courier New"/>
        <w:spacing w:val="-1"/>
        <w:w w:val="100"/>
        <w:sz w:val="20"/>
        <w:szCs w:val="20"/>
      </w:rPr>
    </w:lvl>
    <w:lvl w:ilvl="1">
      <w:start w:val="1"/>
      <w:numFmt w:val="bullet"/>
      <w:lvlText w:val="•"/>
      <w:lvlJc w:val="left"/>
      <w:pPr>
        <w:ind w:left="318" w:hanging="360"/>
      </w:pPr>
      <w:rPr>
        <w:rFonts w:hint="default"/>
      </w:rPr>
    </w:lvl>
    <w:lvl w:ilvl="2">
      <w:start w:val="1"/>
      <w:numFmt w:val="bullet"/>
      <w:lvlText w:val="•"/>
      <w:lvlJc w:val="left"/>
      <w:pPr>
        <w:ind w:left="537" w:hanging="360"/>
      </w:pPr>
      <w:rPr>
        <w:rFonts w:hint="default"/>
      </w:rPr>
    </w:lvl>
    <w:lvl w:ilvl="3">
      <w:start w:val="1"/>
      <w:numFmt w:val="bullet"/>
      <w:lvlText w:val="•"/>
      <w:lvlJc w:val="left"/>
      <w:pPr>
        <w:ind w:left="756" w:hanging="360"/>
      </w:pPr>
      <w:rPr>
        <w:rFonts w:hint="default"/>
      </w:rPr>
    </w:lvl>
    <w:lvl w:ilvl="4">
      <w:start w:val="1"/>
      <w:numFmt w:val="bullet"/>
      <w:lvlText w:val="•"/>
      <w:lvlJc w:val="left"/>
      <w:pPr>
        <w:ind w:left="975" w:hanging="360"/>
      </w:pPr>
      <w:rPr>
        <w:rFonts w:hint="default"/>
      </w:rPr>
    </w:lvl>
    <w:lvl w:ilvl="5">
      <w:start w:val="1"/>
      <w:numFmt w:val="bullet"/>
      <w:lvlText w:val="•"/>
      <w:lvlJc w:val="left"/>
      <w:pPr>
        <w:ind w:left="1194" w:hanging="360"/>
      </w:pPr>
      <w:rPr>
        <w:rFonts w:hint="default"/>
      </w:rPr>
    </w:lvl>
    <w:lvl w:ilvl="6">
      <w:start w:val="1"/>
      <w:numFmt w:val="bullet"/>
      <w:lvlText w:val="•"/>
      <w:lvlJc w:val="left"/>
      <w:pPr>
        <w:ind w:left="1413" w:hanging="360"/>
      </w:pPr>
      <w:rPr>
        <w:rFonts w:hint="default"/>
      </w:rPr>
    </w:lvl>
    <w:lvl w:ilvl="7">
      <w:start w:val="1"/>
      <w:numFmt w:val="bullet"/>
      <w:lvlText w:val="•"/>
      <w:lvlJc w:val="left"/>
      <w:pPr>
        <w:ind w:left="1632" w:hanging="360"/>
      </w:pPr>
      <w:rPr>
        <w:rFonts w:hint="default"/>
      </w:rPr>
    </w:lvl>
    <w:lvl w:ilvl="8">
      <w:start w:val="1"/>
      <w:numFmt w:val="bullet"/>
      <w:lvlText w:val="•"/>
      <w:lvlJc w:val="left"/>
      <w:pPr>
        <w:ind w:left="1851" w:hanging="360"/>
      </w:pPr>
      <w:rPr>
        <w:rFonts w:hint="default"/>
      </w:rPr>
    </w:lvl>
  </w:abstractNum>
  <w:abstractNum w:abstractNumId="42">
    <w:multiLevelType w:val="hybridMultilevel"/>
    <w:lvl w:ilvl="0">
      <w:start w:val="16"/>
      <w:numFmt w:val="decimal"/>
      <w:lvlText w:val="%1"/>
      <w:lvlJc w:val="left"/>
      <w:pPr>
        <w:ind w:left="963" w:hanging="864"/>
        <w:jc w:val="left"/>
      </w:pPr>
      <w:rPr>
        <w:rFonts w:hint="default"/>
      </w:rPr>
    </w:lvl>
    <w:lvl w:ilvl="1">
      <w:start w:val="1"/>
      <w:numFmt w:val="decimal"/>
      <w:lvlText w:val="%1.%2"/>
      <w:lvlJc w:val="left"/>
      <w:pPr>
        <w:ind w:left="963" w:hanging="864"/>
        <w:jc w:val="left"/>
      </w:pPr>
      <w:rPr>
        <w:rFonts w:hint="default"/>
        <w:spacing w:val="-1"/>
        <w:u w:val="single" w:color="000000"/>
      </w:rPr>
    </w:lvl>
    <w:lvl w:ilvl="2">
      <w:start w:val="1"/>
      <w:numFmt w:val="decimal"/>
      <w:lvlText w:val="%3."/>
      <w:lvlJc w:val="left"/>
      <w:pPr>
        <w:ind w:left="100" w:hanging="720"/>
        <w:jc w:val="left"/>
      </w:pPr>
      <w:rPr>
        <w:rFonts w:hint="default" w:ascii="Courier New" w:hAnsi="Courier New" w:eastAsia="Courier New"/>
        <w:spacing w:val="-1"/>
        <w:w w:val="100"/>
        <w:sz w:val="24"/>
        <w:szCs w:val="24"/>
      </w:rPr>
    </w:lvl>
    <w:lvl w:ilvl="3">
      <w:start w:val="1"/>
      <w:numFmt w:val="bullet"/>
      <w:lvlText w:val="•"/>
      <w:lvlJc w:val="left"/>
      <w:pPr>
        <w:ind w:left="2840" w:hanging="720"/>
      </w:pPr>
      <w:rPr>
        <w:rFonts w:hint="default"/>
      </w:rPr>
    </w:lvl>
    <w:lvl w:ilvl="4">
      <w:start w:val="1"/>
      <w:numFmt w:val="bullet"/>
      <w:lvlText w:val="•"/>
      <w:lvlJc w:val="left"/>
      <w:pPr>
        <w:ind w:left="3780" w:hanging="720"/>
      </w:pPr>
      <w:rPr>
        <w:rFonts w:hint="default"/>
      </w:rPr>
    </w:lvl>
    <w:lvl w:ilvl="5">
      <w:start w:val="1"/>
      <w:numFmt w:val="bullet"/>
      <w:lvlText w:val="•"/>
      <w:lvlJc w:val="left"/>
      <w:pPr>
        <w:ind w:left="4720" w:hanging="720"/>
      </w:pPr>
      <w:rPr>
        <w:rFonts w:hint="default"/>
      </w:rPr>
    </w:lvl>
    <w:lvl w:ilvl="6">
      <w:start w:val="1"/>
      <w:numFmt w:val="bullet"/>
      <w:lvlText w:val="•"/>
      <w:lvlJc w:val="left"/>
      <w:pPr>
        <w:ind w:left="5660" w:hanging="720"/>
      </w:pPr>
      <w:rPr>
        <w:rFonts w:hint="default"/>
      </w:rPr>
    </w:lvl>
    <w:lvl w:ilvl="7">
      <w:start w:val="1"/>
      <w:numFmt w:val="bullet"/>
      <w:lvlText w:val="•"/>
      <w:lvlJc w:val="left"/>
      <w:pPr>
        <w:ind w:left="6600" w:hanging="720"/>
      </w:pPr>
      <w:rPr>
        <w:rFonts w:hint="default"/>
      </w:rPr>
    </w:lvl>
    <w:lvl w:ilvl="8">
      <w:start w:val="1"/>
      <w:numFmt w:val="bullet"/>
      <w:lvlText w:val="•"/>
      <w:lvlJc w:val="left"/>
      <w:pPr>
        <w:ind w:left="7540" w:hanging="720"/>
      </w:pPr>
      <w:rPr>
        <w:rFonts w:hint="default"/>
      </w:rPr>
    </w:lvl>
  </w:abstractNum>
  <w:abstractNum w:abstractNumId="41">
    <w:multiLevelType w:val="hybridMultilevel"/>
    <w:lvl w:ilvl="0">
      <w:start w:val="1"/>
      <w:numFmt w:val="bullet"/>
      <w:lvlText w:val="•"/>
      <w:lvlJc w:val="left"/>
      <w:pPr>
        <w:ind w:left="1180" w:hanging="360"/>
      </w:pPr>
      <w:rPr>
        <w:rFonts w:hint="default" w:ascii="Arial" w:hAnsi="Arial" w:eastAsia="Arial"/>
        <w:w w:val="99"/>
        <w:sz w:val="28"/>
        <w:szCs w:val="28"/>
      </w:rPr>
    </w:lvl>
    <w:lvl w:ilvl="1">
      <w:start w:val="1"/>
      <w:numFmt w:val="bullet"/>
      <w:lvlText w:val="•"/>
      <w:lvlJc w:val="left"/>
      <w:pPr>
        <w:ind w:left="2006" w:hanging="360"/>
      </w:pPr>
      <w:rPr>
        <w:rFonts w:hint="default"/>
      </w:rPr>
    </w:lvl>
    <w:lvl w:ilvl="2">
      <w:start w:val="1"/>
      <w:numFmt w:val="bullet"/>
      <w:lvlText w:val="•"/>
      <w:lvlJc w:val="left"/>
      <w:pPr>
        <w:ind w:left="2832" w:hanging="360"/>
      </w:pPr>
      <w:rPr>
        <w:rFonts w:hint="default"/>
      </w:rPr>
    </w:lvl>
    <w:lvl w:ilvl="3">
      <w:start w:val="1"/>
      <w:numFmt w:val="bullet"/>
      <w:lvlText w:val="•"/>
      <w:lvlJc w:val="left"/>
      <w:pPr>
        <w:ind w:left="3658" w:hanging="360"/>
      </w:pPr>
      <w:rPr>
        <w:rFonts w:hint="default"/>
      </w:rPr>
    </w:lvl>
    <w:lvl w:ilvl="4">
      <w:start w:val="1"/>
      <w:numFmt w:val="bullet"/>
      <w:lvlText w:val="•"/>
      <w:lvlJc w:val="left"/>
      <w:pPr>
        <w:ind w:left="4484" w:hanging="360"/>
      </w:pPr>
      <w:rPr>
        <w:rFonts w:hint="default"/>
      </w:rPr>
    </w:lvl>
    <w:lvl w:ilvl="5">
      <w:start w:val="1"/>
      <w:numFmt w:val="bullet"/>
      <w:lvlText w:val="•"/>
      <w:lvlJc w:val="left"/>
      <w:pPr>
        <w:ind w:left="5310" w:hanging="360"/>
      </w:pPr>
      <w:rPr>
        <w:rFonts w:hint="default"/>
      </w:rPr>
    </w:lvl>
    <w:lvl w:ilvl="6">
      <w:start w:val="1"/>
      <w:numFmt w:val="bullet"/>
      <w:lvlText w:val="•"/>
      <w:lvlJc w:val="left"/>
      <w:pPr>
        <w:ind w:left="6136" w:hanging="360"/>
      </w:pPr>
      <w:rPr>
        <w:rFonts w:hint="default"/>
      </w:rPr>
    </w:lvl>
    <w:lvl w:ilvl="7">
      <w:start w:val="1"/>
      <w:numFmt w:val="bullet"/>
      <w:lvlText w:val="•"/>
      <w:lvlJc w:val="left"/>
      <w:pPr>
        <w:ind w:left="6962" w:hanging="360"/>
      </w:pPr>
      <w:rPr>
        <w:rFonts w:hint="default"/>
      </w:rPr>
    </w:lvl>
    <w:lvl w:ilvl="8">
      <w:start w:val="1"/>
      <w:numFmt w:val="bullet"/>
      <w:lvlText w:val="•"/>
      <w:lvlJc w:val="left"/>
      <w:pPr>
        <w:ind w:left="7788" w:hanging="360"/>
      </w:pPr>
      <w:rPr>
        <w:rFonts w:hint="default"/>
      </w:rPr>
    </w:lvl>
  </w:abstractNum>
  <w:abstractNum w:abstractNumId="40">
    <w:multiLevelType w:val="hybridMultilevel"/>
    <w:lvl w:ilvl="0">
      <w:start w:val="13"/>
      <w:numFmt w:val="decimal"/>
      <w:lvlText w:val="%1"/>
      <w:lvlJc w:val="left"/>
      <w:pPr>
        <w:ind w:left="100" w:hanging="864"/>
        <w:jc w:val="left"/>
      </w:pPr>
      <w:rPr>
        <w:rFonts w:hint="default"/>
      </w:rPr>
    </w:lvl>
    <w:lvl w:ilvl="1">
      <w:start w:val="1"/>
      <w:numFmt w:val="decimal"/>
      <w:lvlText w:val="%1.%2"/>
      <w:lvlJc w:val="left"/>
      <w:pPr>
        <w:ind w:left="100" w:hanging="864"/>
        <w:jc w:val="right"/>
      </w:pPr>
      <w:rPr>
        <w:rFonts w:hint="default"/>
        <w:spacing w:val="-1"/>
        <w:u w:val="single" w:color="000000"/>
      </w:rPr>
    </w:lvl>
    <w:lvl w:ilvl="2">
      <w:start w:val="1"/>
      <w:numFmt w:val="bullet"/>
      <w:lvlText w:val="•"/>
      <w:lvlJc w:val="left"/>
      <w:pPr>
        <w:ind w:left="1153" w:hanging="864"/>
      </w:pPr>
      <w:rPr>
        <w:rFonts w:hint="default"/>
      </w:rPr>
    </w:lvl>
    <w:lvl w:ilvl="3">
      <w:start w:val="1"/>
      <w:numFmt w:val="bullet"/>
      <w:lvlText w:val="•"/>
      <w:lvlJc w:val="left"/>
      <w:pPr>
        <w:ind w:left="2186" w:hanging="864"/>
      </w:pPr>
      <w:rPr>
        <w:rFonts w:hint="default"/>
      </w:rPr>
    </w:lvl>
    <w:lvl w:ilvl="4">
      <w:start w:val="1"/>
      <w:numFmt w:val="bullet"/>
      <w:lvlText w:val="•"/>
      <w:lvlJc w:val="left"/>
      <w:pPr>
        <w:ind w:left="3220" w:hanging="864"/>
      </w:pPr>
      <w:rPr>
        <w:rFonts w:hint="default"/>
      </w:rPr>
    </w:lvl>
    <w:lvl w:ilvl="5">
      <w:start w:val="1"/>
      <w:numFmt w:val="bullet"/>
      <w:lvlText w:val="•"/>
      <w:lvlJc w:val="left"/>
      <w:pPr>
        <w:ind w:left="4253" w:hanging="864"/>
      </w:pPr>
      <w:rPr>
        <w:rFonts w:hint="default"/>
      </w:rPr>
    </w:lvl>
    <w:lvl w:ilvl="6">
      <w:start w:val="1"/>
      <w:numFmt w:val="bullet"/>
      <w:lvlText w:val="•"/>
      <w:lvlJc w:val="left"/>
      <w:pPr>
        <w:ind w:left="5286" w:hanging="864"/>
      </w:pPr>
      <w:rPr>
        <w:rFonts w:hint="default"/>
      </w:rPr>
    </w:lvl>
    <w:lvl w:ilvl="7">
      <w:start w:val="1"/>
      <w:numFmt w:val="bullet"/>
      <w:lvlText w:val="•"/>
      <w:lvlJc w:val="left"/>
      <w:pPr>
        <w:ind w:left="6320" w:hanging="864"/>
      </w:pPr>
      <w:rPr>
        <w:rFonts w:hint="default"/>
      </w:rPr>
    </w:lvl>
    <w:lvl w:ilvl="8">
      <w:start w:val="1"/>
      <w:numFmt w:val="bullet"/>
      <w:lvlText w:val="•"/>
      <w:lvlJc w:val="left"/>
      <w:pPr>
        <w:ind w:left="7353" w:hanging="864"/>
      </w:pPr>
      <w:rPr>
        <w:rFonts w:hint="default"/>
      </w:rPr>
    </w:lvl>
  </w:abstractNum>
  <w:abstractNum w:abstractNumId="39">
    <w:multiLevelType w:val="hybridMultilevel"/>
    <w:lvl w:ilvl="0">
      <w:start w:val="12"/>
      <w:numFmt w:val="decimal"/>
      <w:lvlText w:val="%1"/>
      <w:lvlJc w:val="left"/>
      <w:pPr>
        <w:ind w:left="100" w:hanging="1152"/>
        <w:jc w:val="left"/>
      </w:pPr>
      <w:rPr>
        <w:rFonts w:hint="default"/>
      </w:rPr>
    </w:lvl>
    <w:lvl w:ilvl="1">
      <w:start w:val="2"/>
      <w:numFmt w:val="decimal"/>
      <w:lvlText w:val="%1.%2"/>
      <w:lvlJc w:val="left"/>
      <w:pPr>
        <w:ind w:left="100" w:hanging="1152"/>
        <w:jc w:val="left"/>
      </w:pPr>
      <w:rPr>
        <w:rFonts w:hint="default"/>
      </w:rPr>
    </w:lvl>
    <w:lvl w:ilvl="2">
      <w:start w:val="2"/>
      <w:numFmt w:val="decimal"/>
      <w:lvlText w:val="%1.%2.%3"/>
      <w:lvlJc w:val="left"/>
      <w:pPr>
        <w:ind w:left="100" w:hanging="1152"/>
        <w:jc w:val="left"/>
      </w:pPr>
      <w:rPr>
        <w:rFonts w:hint="default" w:ascii="Courier New" w:hAnsi="Courier New" w:eastAsia="Courier New"/>
        <w:spacing w:val="-1"/>
        <w:w w:val="100"/>
        <w:sz w:val="24"/>
        <w:szCs w:val="24"/>
      </w:rPr>
    </w:lvl>
    <w:lvl w:ilvl="3">
      <w:start w:val="1"/>
      <w:numFmt w:val="bullet"/>
      <w:lvlText w:val="•"/>
      <w:lvlJc w:val="left"/>
      <w:pPr>
        <w:ind w:left="2896" w:hanging="1152"/>
      </w:pPr>
      <w:rPr>
        <w:rFonts w:hint="default"/>
      </w:rPr>
    </w:lvl>
    <w:lvl w:ilvl="4">
      <w:start w:val="1"/>
      <w:numFmt w:val="bullet"/>
      <w:lvlText w:val="•"/>
      <w:lvlJc w:val="left"/>
      <w:pPr>
        <w:ind w:left="3828" w:hanging="1152"/>
      </w:pPr>
      <w:rPr>
        <w:rFonts w:hint="default"/>
      </w:rPr>
    </w:lvl>
    <w:lvl w:ilvl="5">
      <w:start w:val="1"/>
      <w:numFmt w:val="bullet"/>
      <w:lvlText w:val="•"/>
      <w:lvlJc w:val="left"/>
      <w:pPr>
        <w:ind w:left="4760" w:hanging="1152"/>
      </w:pPr>
      <w:rPr>
        <w:rFonts w:hint="default"/>
      </w:rPr>
    </w:lvl>
    <w:lvl w:ilvl="6">
      <w:start w:val="1"/>
      <w:numFmt w:val="bullet"/>
      <w:lvlText w:val="•"/>
      <w:lvlJc w:val="left"/>
      <w:pPr>
        <w:ind w:left="5692" w:hanging="1152"/>
      </w:pPr>
      <w:rPr>
        <w:rFonts w:hint="default"/>
      </w:rPr>
    </w:lvl>
    <w:lvl w:ilvl="7">
      <w:start w:val="1"/>
      <w:numFmt w:val="bullet"/>
      <w:lvlText w:val="•"/>
      <w:lvlJc w:val="left"/>
      <w:pPr>
        <w:ind w:left="6624" w:hanging="1152"/>
      </w:pPr>
      <w:rPr>
        <w:rFonts w:hint="default"/>
      </w:rPr>
    </w:lvl>
    <w:lvl w:ilvl="8">
      <w:start w:val="1"/>
      <w:numFmt w:val="bullet"/>
      <w:lvlText w:val="•"/>
      <w:lvlJc w:val="left"/>
      <w:pPr>
        <w:ind w:left="7556" w:hanging="1152"/>
      </w:pPr>
      <w:rPr>
        <w:rFonts w:hint="default"/>
      </w:rPr>
    </w:lvl>
  </w:abstractNum>
  <w:abstractNum w:abstractNumId="38">
    <w:multiLevelType w:val="hybridMultilevel"/>
    <w:lvl w:ilvl="0">
      <w:start w:val="12"/>
      <w:numFmt w:val="decimal"/>
      <w:lvlText w:val="%1"/>
      <w:lvlJc w:val="left"/>
      <w:pPr>
        <w:ind w:left="1723" w:hanging="864"/>
        <w:jc w:val="left"/>
      </w:pPr>
      <w:rPr>
        <w:rFonts w:hint="default"/>
      </w:rPr>
    </w:lvl>
    <w:lvl w:ilvl="1">
      <w:start w:val="2"/>
      <w:numFmt w:val="decimal"/>
      <w:lvlText w:val="%1.%2"/>
      <w:lvlJc w:val="left"/>
      <w:pPr>
        <w:ind w:left="1723" w:hanging="864"/>
        <w:jc w:val="left"/>
      </w:pPr>
      <w:rPr>
        <w:rFonts w:hint="default" w:ascii="Courier New" w:hAnsi="Courier New" w:eastAsia="Courier New"/>
        <w:spacing w:val="-1"/>
        <w:w w:val="100"/>
        <w:sz w:val="24"/>
        <w:szCs w:val="24"/>
      </w:rPr>
    </w:lvl>
    <w:lvl w:ilvl="2">
      <w:start w:val="1"/>
      <w:numFmt w:val="decimal"/>
      <w:lvlText w:val="%1.%2.%3"/>
      <w:lvlJc w:val="left"/>
      <w:pPr>
        <w:ind w:left="140" w:hanging="1152"/>
        <w:jc w:val="left"/>
      </w:pPr>
      <w:rPr>
        <w:rFonts w:hint="default" w:ascii="Courier New" w:hAnsi="Courier New" w:eastAsia="Courier New"/>
        <w:spacing w:val="-1"/>
        <w:w w:val="100"/>
        <w:sz w:val="24"/>
        <w:szCs w:val="24"/>
      </w:rPr>
    </w:lvl>
    <w:lvl w:ilvl="3">
      <w:start w:val="1"/>
      <w:numFmt w:val="decimal"/>
      <w:lvlText w:val="%1.%2.%3.%4"/>
      <w:lvlJc w:val="left"/>
      <w:pPr>
        <w:ind w:left="100" w:hanging="1440"/>
        <w:jc w:val="left"/>
      </w:pPr>
      <w:rPr>
        <w:rFonts w:hint="default" w:ascii="Courier New" w:hAnsi="Courier New" w:eastAsia="Courier New"/>
        <w:spacing w:val="-1"/>
        <w:w w:val="100"/>
        <w:sz w:val="24"/>
        <w:szCs w:val="24"/>
      </w:rPr>
    </w:lvl>
    <w:lvl w:ilvl="4">
      <w:start w:val="1"/>
      <w:numFmt w:val="bullet"/>
      <w:lvlText w:val="•"/>
      <w:lvlJc w:val="left"/>
      <w:pPr>
        <w:ind w:left="3670" w:hanging="1440"/>
      </w:pPr>
      <w:rPr>
        <w:rFonts w:hint="default"/>
      </w:rPr>
    </w:lvl>
    <w:lvl w:ilvl="5">
      <w:start w:val="1"/>
      <w:numFmt w:val="bullet"/>
      <w:lvlText w:val="•"/>
      <w:lvlJc w:val="left"/>
      <w:pPr>
        <w:ind w:left="4645" w:hanging="1440"/>
      </w:pPr>
      <w:rPr>
        <w:rFonts w:hint="default"/>
      </w:rPr>
    </w:lvl>
    <w:lvl w:ilvl="6">
      <w:start w:val="1"/>
      <w:numFmt w:val="bullet"/>
      <w:lvlText w:val="•"/>
      <w:lvlJc w:val="left"/>
      <w:pPr>
        <w:ind w:left="5620" w:hanging="1440"/>
      </w:pPr>
      <w:rPr>
        <w:rFonts w:hint="default"/>
      </w:rPr>
    </w:lvl>
    <w:lvl w:ilvl="7">
      <w:start w:val="1"/>
      <w:numFmt w:val="bullet"/>
      <w:lvlText w:val="•"/>
      <w:lvlJc w:val="left"/>
      <w:pPr>
        <w:ind w:left="6595" w:hanging="1440"/>
      </w:pPr>
      <w:rPr>
        <w:rFonts w:hint="default"/>
      </w:rPr>
    </w:lvl>
    <w:lvl w:ilvl="8">
      <w:start w:val="1"/>
      <w:numFmt w:val="bullet"/>
      <w:lvlText w:val="•"/>
      <w:lvlJc w:val="left"/>
      <w:pPr>
        <w:ind w:left="7570" w:hanging="1440"/>
      </w:pPr>
      <w:rPr>
        <w:rFonts w:hint="default"/>
      </w:rPr>
    </w:lvl>
  </w:abstractNum>
  <w:abstractNum w:abstractNumId="37">
    <w:multiLevelType w:val="hybridMultilevel"/>
    <w:lvl w:ilvl="0">
      <w:start w:val="12"/>
      <w:numFmt w:val="decimal"/>
      <w:lvlText w:val="%1"/>
      <w:lvlJc w:val="left"/>
      <w:pPr>
        <w:ind w:left="963" w:hanging="864"/>
        <w:jc w:val="left"/>
      </w:pPr>
      <w:rPr>
        <w:rFonts w:hint="default"/>
      </w:rPr>
    </w:lvl>
    <w:lvl w:ilvl="1">
      <w:start w:val="1"/>
      <w:numFmt w:val="decimal"/>
      <w:lvlText w:val="%1.%2"/>
      <w:lvlJc w:val="left"/>
      <w:pPr>
        <w:ind w:left="963" w:hanging="864"/>
        <w:jc w:val="right"/>
      </w:pPr>
      <w:rPr>
        <w:rFonts w:hint="default"/>
        <w:spacing w:val="-1"/>
        <w:u w:val="single" w:color="000000"/>
      </w:rPr>
    </w:lvl>
    <w:lvl w:ilvl="2">
      <w:start w:val="1"/>
      <w:numFmt w:val="decimal"/>
      <w:lvlText w:val="%1.%2.%3"/>
      <w:lvlJc w:val="left"/>
      <w:pPr>
        <w:ind w:left="100" w:hanging="1152"/>
        <w:jc w:val="left"/>
      </w:pPr>
      <w:rPr>
        <w:rFonts w:hint="default" w:ascii="Courier New" w:hAnsi="Courier New" w:eastAsia="Courier New"/>
        <w:spacing w:val="-1"/>
        <w:w w:val="100"/>
        <w:sz w:val="24"/>
        <w:szCs w:val="24"/>
      </w:rPr>
    </w:lvl>
    <w:lvl w:ilvl="3">
      <w:start w:val="1"/>
      <w:numFmt w:val="bullet"/>
      <w:lvlText w:val="•"/>
      <w:lvlJc w:val="left"/>
      <w:pPr>
        <w:ind w:left="2840" w:hanging="1152"/>
      </w:pPr>
      <w:rPr>
        <w:rFonts w:hint="default"/>
      </w:rPr>
    </w:lvl>
    <w:lvl w:ilvl="4">
      <w:start w:val="1"/>
      <w:numFmt w:val="bullet"/>
      <w:lvlText w:val="•"/>
      <w:lvlJc w:val="left"/>
      <w:pPr>
        <w:ind w:left="3780" w:hanging="1152"/>
      </w:pPr>
      <w:rPr>
        <w:rFonts w:hint="default"/>
      </w:rPr>
    </w:lvl>
    <w:lvl w:ilvl="5">
      <w:start w:val="1"/>
      <w:numFmt w:val="bullet"/>
      <w:lvlText w:val="•"/>
      <w:lvlJc w:val="left"/>
      <w:pPr>
        <w:ind w:left="4720" w:hanging="1152"/>
      </w:pPr>
      <w:rPr>
        <w:rFonts w:hint="default"/>
      </w:rPr>
    </w:lvl>
    <w:lvl w:ilvl="6">
      <w:start w:val="1"/>
      <w:numFmt w:val="bullet"/>
      <w:lvlText w:val="•"/>
      <w:lvlJc w:val="left"/>
      <w:pPr>
        <w:ind w:left="5660" w:hanging="1152"/>
      </w:pPr>
      <w:rPr>
        <w:rFonts w:hint="default"/>
      </w:rPr>
    </w:lvl>
    <w:lvl w:ilvl="7">
      <w:start w:val="1"/>
      <w:numFmt w:val="bullet"/>
      <w:lvlText w:val="•"/>
      <w:lvlJc w:val="left"/>
      <w:pPr>
        <w:ind w:left="6600" w:hanging="1152"/>
      </w:pPr>
      <w:rPr>
        <w:rFonts w:hint="default"/>
      </w:rPr>
    </w:lvl>
    <w:lvl w:ilvl="8">
      <w:start w:val="1"/>
      <w:numFmt w:val="bullet"/>
      <w:lvlText w:val="•"/>
      <w:lvlJc w:val="left"/>
      <w:pPr>
        <w:ind w:left="7540" w:hanging="1152"/>
      </w:pPr>
      <w:rPr>
        <w:rFonts w:hint="default"/>
      </w:rPr>
    </w:lvl>
  </w:abstractNum>
  <w:abstractNum w:abstractNumId="36">
    <w:multiLevelType w:val="hybridMultilevel"/>
    <w:lvl w:ilvl="0">
      <w:start w:val="11"/>
      <w:numFmt w:val="decimal"/>
      <w:lvlText w:val="%1"/>
      <w:lvlJc w:val="left"/>
      <w:pPr>
        <w:ind w:left="1971" w:hanging="1152"/>
        <w:jc w:val="left"/>
      </w:pPr>
      <w:rPr>
        <w:rFonts w:hint="default"/>
      </w:rPr>
    </w:lvl>
    <w:lvl w:ilvl="1">
      <w:start w:val="3"/>
      <w:numFmt w:val="decimal"/>
      <w:lvlText w:val="%1.%2"/>
      <w:lvlJc w:val="left"/>
      <w:pPr>
        <w:ind w:left="1971" w:hanging="1152"/>
        <w:jc w:val="left"/>
      </w:pPr>
      <w:rPr>
        <w:rFonts w:hint="default"/>
      </w:rPr>
    </w:lvl>
    <w:lvl w:ilvl="2">
      <w:start w:val="2"/>
      <w:numFmt w:val="decimal"/>
      <w:lvlText w:val="%1.%2.%3"/>
      <w:lvlJc w:val="left"/>
      <w:pPr>
        <w:ind w:left="1971" w:hanging="1152"/>
        <w:jc w:val="left"/>
      </w:pPr>
      <w:rPr>
        <w:rFonts w:hint="default" w:ascii="Courier New" w:hAnsi="Courier New" w:eastAsia="Courier New"/>
        <w:spacing w:val="-1"/>
        <w:w w:val="100"/>
        <w:sz w:val="24"/>
        <w:szCs w:val="24"/>
      </w:rPr>
    </w:lvl>
    <w:lvl w:ilvl="3">
      <w:start w:val="1"/>
      <w:numFmt w:val="decimal"/>
      <w:lvlText w:val="%1.%2.%3.%4"/>
      <w:lvlJc w:val="left"/>
      <w:pPr>
        <w:ind w:left="100" w:hanging="1440"/>
        <w:jc w:val="left"/>
      </w:pPr>
      <w:rPr>
        <w:rFonts w:hint="default" w:ascii="Courier New" w:hAnsi="Courier New" w:eastAsia="Courier New"/>
        <w:spacing w:val="-1"/>
        <w:w w:val="100"/>
        <w:sz w:val="24"/>
        <w:szCs w:val="24"/>
      </w:rPr>
    </w:lvl>
    <w:lvl w:ilvl="4">
      <w:start w:val="1"/>
      <w:numFmt w:val="bullet"/>
      <w:lvlText w:val="•"/>
      <w:lvlJc w:val="left"/>
      <w:pPr>
        <w:ind w:left="4460" w:hanging="1440"/>
      </w:pPr>
      <w:rPr>
        <w:rFonts w:hint="default"/>
      </w:rPr>
    </w:lvl>
    <w:lvl w:ilvl="5">
      <w:start w:val="1"/>
      <w:numFmt w:val="bullet"/>
      <w:lvlText w:val="•"/>
      <w:lvlJc w:val="left"/>
      <w:pPr>
        <w:ind w:left="5286" w:hanging="1440"/>
      </w:pPr>
      <w:rPr>
        <w:rFonts w:hint="default"/>
      </w:rPr>
    </w:lvl>
    <w:lvl w:ilvl="6">
      <w:start w:val="1"/>
      <w:numFmt w:val="bullet"/>
      <w:lvlText w:val="•"/>
      <w:lvlJc w:val="left"/>
      <w:pPr>
        <w:ind w:left="6113" w:hanging="1440"/>
      </w:pPr>
      <w:rPr>
        <w:rFonts w:hint="default"/>
      </w:rPr>
    </w:lvl>
    <w:lvl w:ilvl="7">
      <w:start w:val="1"/>
      <w:numFmt w:val="bullet"/>
      <w:lvlText w:val="•"/>
      <w:lvlJc w:val="left"/>
      <w:pPr>
        <w:ind w:left="6940" w:hanging="1440"/>
      </w:pPr>
      <w:rPr>
        <w:rFonts w:hint="default"/>
      </w:rPr>
    </w:lvl>
    <w:lvl w:ilvl="8">
      <w:start w:val="1"/>
      <w:numFmt w:val="bullet"/>
      <w:lvlText w:val="•"/>
      <w:lvlJc w:val="left"/>
      <w:pPr>
        <w:ind w:left="7766" w:hanging="1440"/>
      </w:pPr>
      <w:rPr>
        <w:rFonts w:hint="default"/>
      </w:rPr>
    </w:lvl>
  </w:abstractNum>
  <w:abstractNum w:abstractNumId="35">
    <w:multiLevelType w:val="hybridMultilevel"/>
    <w:lvl w:ilvl="0">
      <w:start w:val="11"/>
      <w:numFmt w:val="decimal"/>
      <w:lvlText w:val="%1"/>
      <w:lvlJc w:val="left"/>
      <w:pPr>
        <w:ind w:left="1683" w:hanging="864"/>
        <w:jc w:val="left"/>
      </w:pPr>
      <w:rPr>
        <w:rFonts w:hint="default"/>
      </w:rPr>
    </w:lvl>
    <w:lvl w:ilvl="1">
      <w:start w:val="3"/>
      <w:numFmt w:val="decimal"/>
      <w:lvlText w:val="%1.%2"/>
      <w:lvlJc w:val="left"/>
      <w:pPr>
        <w:ind w:left="1683" w:hanging="864"/>
        <w:jc w:val="left"/>
      </w:pPr>
      <w:rPr>
        <w:rFonts w:hint="default" w:ascii="Courier New" w:hAnsi="Courier New" w:eastAsia="Courier New"/>
        <w:spacing w:val="-1"/>
        <w:w w:val="100"/>
        <w:sz w:val="24"/>
        <w:szCs w:val="24"/>
      </w:rPr>
    </w:lvl>
    <w:lvl w:ilvl="2">
      <w:start w:val="1"/>
      <w:numFmt w:val="decimal"/>
      <w:lvlText w:val="%1.%2.%3"/>
      <w:lvlJc w:val="left"/>
      <w:pPr>
        <w:ind w:left="1971" w:hanging="1152"/>
        <w:jc w:val="left"/>
      </w:pPr>
      <w:rPr>
        <w:rFonts w:hint="default" w:ascii="Courier New" w:hAnsi="Courier New" w:eastAsia="Courier New"/>
        <w:spacing w:val="-1"/>
        <w:w w:val="100"/>
        <w:sz w:val="24"/>
        <w:szCs w:val="24"/>
      </w:rPr>
    </w:lvl>
    <w:lvl w:ilvl="3">
      <w:start w:val="1"/>
      <w:numFmt w:val="decimal"/>
      <w:lvlText w:val="%1.%2.%3.%4"/>
      <w:lvlJc w:val="left"/>
      <w:pPr>
        <w:ind w:left="100" w:hanging="1440"/>
        <w:jc w:val="left"/>
      </w:pPr>
      <w:rPr>
        <w:rFonts w:hint="default" w:ascii="Courier New" w:hAnsi="Courier New" w:eastAsia="Courier New"/>
        <w:spacing w:val="-1"/>
        <w:w w:val="100"/>
        <w:sz w:val="24"/>
        <w:szCs w:val="24"/>
      </w:rPr>
    </w:lvl>
    <w:lvl w:ilvl="4">
      <w:start w:val="1"/>
      <w:numFmt w:val="bullet"/>
      <w:lvlText w:val="•"/>
      <w:lvlJc w:val="left"/>
      <w:pPr>
        <w:ind w:left="3840" w:hanging="1440"/>
      </w:pPr>
      <w:rPr>
        <w:rFonts w:hint="default"/>
      </w:rPr>
    </w:lvl>
    <w:lvl w:ilvl="5">
      <w:start w:val="1"/>
      <w:numFmt w:val="bullet"/>
      <w:lvlText w:val="•"/>
      <w:lvlJc w:val="left"/>
      <w:pPr>
        <w:ind w:left="4770" w:hanging="1440"/>
      </w:pPr>
      <w:rPr>
        <w:rFonts w:hint="default"/>
      </w:rPr>
    </w:lvl>
    <w:lvl w:ilvl="6">
      <w:start w:val="1"/>
      <w:numFmt w:val="bullet"/>
      <w:lvlText w:val="•"/>
      <w:lvlJc w:val="left"/>
      <w:pPr>
        <w:ind w:left="5700" w:hanging="1440"/>
      </w:pPr>
      <w:rPr>
        <w:rFonts w:hint="default"/>
      </w:rPr>
    </w:lvl>
    <w:lvl w:ilvl="7">
      <w:start w:val="1"/>
      <w:numFmt w:val="bullet"/>
      <w:lvlText w:val="•"/>
      <w:lvlJc w:val="left"/>
      <w:pPr>
        <w:ind w:left="6630" w:hanging="1440"/>
      </w:pPr>
      <w:rPr>
        <w:rFonts w:hint="default"/>
      </w:rPr>
    </w:lvl>
    <w:lvl w:ilvl="8">
      <w:start w:val="1"/>
      <w:numFmt w:val="bullet"/>
      <w:lvlText w:val="•"/>
      <w:lvlJc w:val="left"/>
      <w:pPr>
        <w:ind w:left="7560" w:hanging="1440"/>
      </w:pPr>
      <w:rPr>
        <w:rFonts w:hint="default"/>
      </w:rPr>
    </w:lvl>
  </w:abstractNum>
  <w:abstractNum w:abstractNumId="34">
    <w:multiLevelType w:val="hybridMultilevel"/>
    <w:lvl w:ilvl="0">
      <w:start w:val="11"/>
      <w:numFmt w:val="decimal"/>
      <w:lvlText w:val="%1"/>
      <w:lvlJc w:val="left"/>
      <w:pPr>
        <w:ind w:left="1971" w:hanging="1152"/>
        <w:jc w:val="left"/>
      </w:pPr>
      <w:rPr>
        <w:rFonts w:hint="default"/>
      </w:rPr>
    </w:lvl>
    <w:lvl w:ilvl="1">
      <w:start w:val="2"/>
      <w:numFmt w:val="decimal"/>
      <w:lvlText w:val="%1.%2"/>
      <w:lvlJc w:val="left"/>
      <w:pPr>
        <w:ind w:left="1971" w:hanging="1152"/>
        <w:jc w:val="left"/>
      </w:pPr>
      <w:rPr>
        <w:rFonts w:hint="default"/>
      </w:rPr>
    </w:lvl>
    <w:lvl w:ilvl="2">
      <w:start w:val="5"/>
      <w:numFmt w:val="decimal"/>
      <w:lvlText w:val="%1.%2.%3"/>
      <w:lvlJc w:val="left"/>
      <w:pPr>
        <w:ind w:left="1971" w:hanging="1152"/>
        <w:jc w:val="left"/>
      </w:pPr>
      <w:rPr>
        <w:rFonts w:hint="default" w:ascii="Courier New" w:hAnsi="Courier New" w:eastAsia="Courier New"/>
        <w:spacing w:val="-1"/>
        <w:w w:val="100"/>
        <w:sz w:val="24"/>
        <w:szCs w:val="24"/>
      </w:rPr>
    </w:lvl>
    <w:lvl w:ilvl="3">
      <w:start w:val="1"/>
      <w:numFmt w:val="decimal"/>
      <w:lvlText w:val="%1.%2.%3.%4"/>
      <w:lvlJc w:val="left"/>
      <w:pPr>
        <w:ind w:left="100" w:hanging="1440"/>
        <w:jc w:val="left"/>
      </w:pPr>
      <w:rPr>
        <w:rFonts w:hint="default" w:ascii="Courier New" w:hAnsi="Courier New" w:eastAsia="Courier New"/>
        <w:spacing w:val="-1"/>
        <w:w w:val="100"/>
        <w:sz w:val="24"/>
        <w:szCs w:val="24"/>
      </w:rPr>
    </w:lvl>
    <w:lvl w:ilvl="4">
      <w:start w:val="1"/>
      <w:numFmt w:val="bullet"/>
      <w:lvlText w:val="•"/>
      <w:lvlJc w:val="left"/>
      <w:pPr>
        <w:ind w:left="4460" w:hanging="1440"/>
      </w:pPr>
      <w:rPr>
        <w:rFonts w:hint="default"/>
      </w:rPr>
    </w:lvl>
    <w:lvl w:ilvl="5">
      <w:start w:val="1"/>
      <w:numFmt w:val="bullet"/>
      <w:lvlText w:val="•"/>
      <w:lvlJc w:val="left"/>
      <w:pPr>
        <w:ind w:left="5286" w:hanging="1440"/>
      </w:pPr>
      <w:rPr>
        <w:rFonts w:hint="default"/>
      </w:rPr>
    </w:lvl>
    <w:lvl w:ilvl="6">
      <w:start w:val="1"/>
      <w:numFmt w:val="bullet"/>
      <w:lvlText w:val="•"/>
      <w:lvlJc w:val="left"/>
      <w:pPr>
        <w:ind w:left="6113" w:hanging="1440"/>
      </w:pPr>
      <w:rPr>
        <w:rFonts w:hint="default"/>
      </w:rPr>
    </w:lvl>
    <w:lvl w:ilvl="7">
      <w:start w:val="1"/>
      <w:numFmt w:val="bullet"/>
      <w:lvlText w:val="•"/>
      <w:lvlJc w:val="left"/>
      <w:pPr>
        <w:ind w:left="6940" w:hanging="1440"/>
      </w:pPr>
      <w:rPr>
        <w:rFonts w:hint="default"/>
      </w:rPr>
    </w:lvl>
    <w:lvl w:ilvl="8">
      <w:start w:val="1"/>
      <w:numFmt w:val="bullet"/>
      <w:lvlText w:val="•"/>
      <w:lvlJc w:val="left"/>
      <w:pPr>
        <w:ind w:left="7766" w:hanging="1440"/>
      </w:pPr>
      <w:rPr>
        <w:rFonts w:hint="default"/>
      </w:rPr>
    </w:lvl>
  </w:abstractNum>
  <w:abstractNum w:abstractNumId="33">
    <w:multiLevelType w:val="hybridMultilevel"/>
    <w:lvl w:ilvl="0">
      <w:start w:val="11"/>
      <w:numFmt w:val="decimal"/>
      <w:lvlText w:val="%1"/>
      <w:lvlJc w:val="left"/>
      <w:pPr>
        <w:ind w:left="1683" w:hanging="864"/>
        <w:jc w:val="left"/>
      </w:pPr>
      <w:rPr>
        <w:rFonts w:hint="default"/>
      </w:rPr>
    </w:lvl>
    <w:lvl w:ilvl="1">
      <w:start w:val="2"/>
      <w:numFmt w:val="decimal"/>
      <w:lvlText w:val="%1.%2"/>
      <w:lvlJc w:val="left"/>
      <w:pPr>
        <w:ind w:left="1683" w:hanging="864"/>
        <w:jc w:val="left"/>
      </w:pPr>
      <w:rPr>
        <w:rFonts w:hint="default" w:ascii="Courier New" w:hAnsi="Courier New" w:eastAsia="Courier New"/>
        <w:spacing w:val="-1"/>
        <w:w w:val="100"/>
        <w:sz w:val="24"/>
        <w:szCs w:val="24"/>
      </w:rPr>
    </w:lvl>
    <w:lvl w:ilvl="2">
      <w:start w:val="1"/>
      <w:numFmt w:val="decimal"/>
      <w:lvlText w:val="%1.%2.%3"/>
      <w:lvlJc w:val="left"/>
      <w:pPr>
        <w:ind w:left="100" w:hanging="1152"/>
        <w:jc w:val="left"/>
      </w:pPr>
      <w:rPr>
        <w:rFonts w:hint="default" w:ascii="Courier New" w:hAnsi="Courier New" w:eastAsia="Courier New"/>
        <w:spacing w:val="-1"/>
        <w:w w:val="100"/>
        <w:sz w:val="24"/>
        <w:szCs w:val="24"/>
      </w:rPr>
    </w:lvl>
    <w:lvl w:ilvl="3">
      <w:start w:val="1"/>
      <w:numFmt w:val="decimal"/>
      <w:lvlText w:val="%1.%2.%3.%4"/>
      <w:lvlJc w:val="left"/>
      <w:pPr>
        <w:ind w:left="100" w:hanging="1440"/>
        <w:jc w:val="left"/>
      </w:pPr>
      <w:rPr>
        <w:rFonts w:hint="default" w:ascii="Courier New" w:hAnsi="Courier New" w:eastAsia="Courier New"/>
        <w:spacing w:val="-1"/>
        <w:w w:val="100"/>
        <w:sz w:val="24"/>
        <w:szCs w:val="24"/>
      </w:rPr>
    </w:lvl>
    <w:lvl w:ilvl="4">
      <w:start w:val="1"/>
      <w:numFmt w:val="bullet"/>
      <w:lvlText w:val="•"/>
      <w:lvlJc w:val="left"/>
      <w:pPr>
        <w:ind w:left="4260" w:hanging="1440"/>
      </w:pPr>
      <w:rPr>
        <w:rFonts w:hint="default"/>
      </w:rPr>
    </w:lvl>
    <w:lvl w:ilvl="5">
      <w:start w:val="1"/>
      <w:numFmt w:val="bullet"/>
      <w:lvlText w:val="•"/>
      <w:lvlJc w:val="left"/>
      <w:pPr>
        <w:ind w:left="5120" w:hanging="1440"/>
      </w:pPr>
      <w:rPr>
        <w:rFonts w:hint="default"/>
      </w:rPr>
    </w:lvl>
    <w:lvl w:ilvl="6">
      <w:start w:val="1"/>
      <w:numFmt w:val="bullet"/>
      <w:lvlText w:val="•"/>
      <w:lvlJc w:val="left"/>
      <w:pPr>
        <w:ind w:left="5980" w:hanging="1440"/>
      </w:pPr>
      <w:rPr>
        <w:rFonts w:hint="default"/>
      </w:rPr>
    </w:lvl>
    <w:lvl w:ilvl="7">
      <w:start w:val="1"/>
      <w:numFmt w:val="bullet"/>
      <w:lvlText w:val="•"/>
      <w:lvlJc w:val="left"/>
      <w:pPr>
        <w:ind w:left="6840" w:hanging="1440"/>
      </w:pPr>
      <w:rPr>
        <w:rFonts w:hint="default"/>
      </w:rPr>
    </w:lvl>
    <w:lvl w:ilvl="8">
      <w:start w:val="1"/>
      <w:numFmt w:val="bullet"/>
      <w:lvlText w:val="•"/>
      <w:lvlJc w:val="left"/>
      <w:pPr>
        <w:ind w:left="7700" w:hanging="1440"/>
      </w:pPr>
      <w:rPr>
        <w:rFonts w:hint="default"/>
      </w:rPr>
    </w:lvl>
  </w:abstractNum>
  <w:abstractNum w:abstractNumId="32">
    <w:multiLevelType w:val="hybridMultilevel"/>
    <w:lvl w:ilvl="0">
      <w:start w:val="11"/>
      <w:numFmt w:val="decimal"/>
      <w:lvlText w:val="%1"/>
      <w:lvlJc w:val="left"/>
      <w:pPr>
        <w:ind w:left="963" w:hanging="864"/>
        <w:jc w:val="left"/>
      </w:pPr>
      <w:rPr>
        <w:rFonts w:hint="default"/>
      </w:rPr>
    </w:lvl>
    <w:lvl w:ilvl="1">
      <w:start w:val="1"/>
      <w:numFmt w:val="decimal"/>
      <w:lvlText w:val="%1.%2"/>
      <w:lvlJc w:val="left"/>
      <w:pPr>
        <w:ind w:left="963" w:hanging="864"/>
        <w:jc w:val="right"/>
      </w:pPr>
      <w:rPr>
        <w:rFonts w:hint="default"/>
        <w:spacing w:val="-1"/>
        <w:u w:val="single" w:color="000000"/>
      </w:rPr>
    </w:lvl>
    <w:lvl w:ilvl="2">
      <w:start w:val="1"/>
      <w:numFmt w:val="decimal"/>
      <w:lvlText w:val="%1.%2.%3"/>
      <w:lvlJc w:val="left"/>
      <w:pPr>
        <w:ind w:left="100" w:hanging="1152"/>
        <w:jc w:val="left"/>
      </w:pPr>
      <w:rPr>
        <w:rFonts w:hint="default" w:ascii="Courier New" w:hAnsi="Courier New" w:eastAsia="Courier New"/>
        <w:spacing w:val="-1"/>
        <w:w w:val="100"/>
        <w:sz w:val="24"/>
        <w:szCs w:val="24"/>
      </w:rPr>
    </w:lvl>
    <w:lvl w:ilvl="3">
      <w:start w:val="1"/>
      <w:numFmt w:val="decimal"/>
      <w:lvlText w:val="%1.%2.%3.%4"/>
      <w:lvlJc w:val="left"/>
      <w:pPr>
        <w:ind w:left="2259" w:hanging="1440"/>
        <w:jc w:val="left"/>
      </w:pPr>
      <w:rPr>
        <w:rFonts w:hint="default" w:ascii="Courier New" w:hAnsi="Courier New" w:eastAsia="Courier New"/>
        <w:spacing w:val="-1"/>
        <w:w w:val="100"/>
        <w:sz w:val="24"/>
        <w:szCs w:val="24"/>
      </w:rPr>
    </w:lvl>
    <w:lvl w:ilvl="4">
      <w:start w:val="1"/>
      <w:numFmt w:val="bullet"/>
      <w:lvlText w:val="•"/>
      <w:lvlJc w:val="left"/>
      <w:pPr>
        <w:ind w:left="4140" w:hanging="1440"/>
      </w:pPr>
      <w:rPr>
        <w:rFonts w:hint="default"/>
      </w:rPr>
    </w:lvl>
    <w:lvl w:ilvl="5">
      <w:start w:val="1"/>
      <w:numFmt w:val="bullet"/>
      <w:lvlText w:val="•"/>
      <w:lvlJc w:val="left"/>
      <w:pPr>
        <w:ind w:left="5080" w:hanging="1440"/>
      </w:pPr>
      <w:rPr>
        <w:rFonts w:hint="default"/>
      </w:rPr>
    </w:lvl>
    <w:lvl w:ilvl="6">
      <w:start w:val="1"/>
      <w:numFmt w:val="bullet"/>
      <w:lvlText w:val="•"/>
      <w:lvlJc w:val="left"/>
      <w:pPr>
        <w:ind w:left="6020" w:hanging="1440"/>
      </w:pPr>
      <w:rPr>
        <w:rFonts w:hint="default"/>
      </w:rPr>
    </w:lvl>
    <w:lvl w:ilvl="7">
      <w:start w:val="1"/>
      <w:numFmt w:val="bullet"/>
      <w:lvlText w:val="•"/>
      <w:lvlJc w:val="left"/>
      <w:pPr>
        <w:ind w:left="6960" w:hanging="1440"/>
      </w:pPr>
      <w:rPr>
        <w:rFonts w:hint="default"/>
      </w:rPr>
    </w:lvl>
    <w:lvl w:ilvl="8">
      <w:start w:val="1"/>
      <w:numFmt w:val="bullet"/>
      <w:lvlText w:val="•"/>
      <w:lvlJc w:val="left"/>
      <w:pPr>
        <w:ind w:left="7900" w:hanging="1440"/>
      </w:pPr>
      <w:rPr>
        <w:rFonts w:hint="default"/>
      </w:rPr>
    </w:lvl>
  </w:abstractNum>
  <w:abstractNum w:abstractNumId="31">
    <w:multiLevelType w:val="hybridMultilevel"/>
    <w:lvl w:ilvl="0">
      <w:start w:val="10"/>
      <w:numFmt w:val="decimal"/>
      <w:lvlText w:val="%1"/>
      <w:lvlJc w:val="left"/>
      <w:pPr>
        <w:ind w:left="100" w:hanging="864"/>
        <w:jc w:val="left"/>
      </w:pPr>
      <w:rPr>
        <w:rFonts w:hint="default"/>
      </w:rPr>
    </w:lvl>
    <w:lvl w:ilvl="1">
      <w:start w:val="9"/>
      <w:numFmt w:val="decimal"/>
      <w:lvlText w:val="%1.%2"/>
      <w:lvlJc w:val="left"/>
      <w:pPr>
        <w:ind w:left="100" w:hanging="864"/>
        <w:jc w:val="left"/>
      </w:pPr>
      <w:rPr>
        <w:rFonts w:hint="default" w:ascii="Courier New" w:hAnsi="Courier New" w:eastAsia="Courier New"/>
        <w:spacing w:val="-1"/>
        <w:w w:val="100"/>
        <w:sz w:val="24"/>
        <w:szCs w:val="24"/>
      </w:rPr>
    </w:lvl>
    <w:lvl w:ilvl="2">
      <w:start w:val="1"/>
      <w:numFmt w:val="decimal"/>
      <w:lvlText w:val="%1.%2.%3"/>
      <w:lvlJc w:val="left"/>
      <w:pPr>
        <w:ind w:left="100" w:hanging="1152"/>
        <w:jc w:val="left"/>
      </w:pPr>
      <w:rPr>
        <w:rFonts w:hint="default" w:ascii="Courier New" w:hAnsi="Courier New" w:eastAsia="Courier New"/>
        <w:spacing w:val="-1"/>
        <w:w w:val="100"/>
        <w:sz w:val="24"/>
        <w:szCs w:val="24"/>
      </w:rPr>
    </w:lvl>
    <w:lvl w:ilvl="3">
      <w:start w:val="1"/>
      <w:numFmt w:val="decimal"/>
      <w:lvlText w:val="%1.%2.%3.%4"/>
      <w:lvlJc w:val="left"/>
      <w:pPr>
        <w:ind w:left="100" w:hanging="1440"/>
        <w:jc w:val="left"/>
      </w:pPr>
      <w:rPr>
        <w:rFonts w:hint="default" w:ascii="Courier New" w:hAnsi="Courier New" w:eastAsia="Courier New"/>
        <w:spacing w:val="-1"/>
        <w:w w:val="100"/>
        <w:sz w:val="24"/>
        <w:szCs w:val="24"/>
      </w:rPr>
    </w:lvl>
    <w:lvl w:ilvl="4">
      <w:start w:val="1"/>
      <w:numFmt w:val="bullet"/>
      <w:lvlText w:val="•"/>
      <w:lvlJc w:val="left"/>
      <w:pPr>
        <w:ind w:left="3828" w:hanging="1440"/>
      </w:pPr>
      <w:rPr>
        <w:rFonts w:hint="default"/>
      </w:rPr>
    </w:lvl>
    <w:lvl w:ilvl="5">
      <w:start w:val="1"/>
      <w:numFmt w:val="bullet"/>
      <w:lvlText w:val="•"/>
      <w:lvlJc w:val="left"/>
      <w:pPr>
        <w:ind w:left="4760" w:hanging="1440"/>
      </w:pPr>
      <w:rPr>
        <w:rFonts w:hint="default"/>
      </w:rPr>
    </w:lvl>
    <w:lvl w:ilvl="6">
      <w:start w:val="1"/>
      <w:numFmt w:val="bullet"/>
      <w:lvlText w:val="•"/>
      <w:lvlJc w:val="left"/>
      <w:pPr>
        <w:ind w:left="5692" w:hanging="1440"/>
      </w:pPr>
      <w:rPr>
        <w:rFonts w:hint="default"/>
      </w:rPr>
    </w:lvl>
    <w:lvl w:ilvl="7">
      <w:start w:val="1"/>
      <w:numFmt w:val="bullet"/>
      <w:lvlText w:val="•"/>
      <w:lvlJc w:val="left"/>
      <w:pPr>
        <w:ind w:left="6624" w:hanging="1440"/>
      </w:pPr>
      <w:rPr>
        <w:rFonts w:hint="default"/>
      </w:rPr>
    </w:lvl>
    <w:lvl w:ilvl="8">
      <w:start w:val="1"/>
      <w:numFmt w:val="bullet"/>
      <w:lvlText w:val="•"/>
      <w:lvlJc w:val="left"/>
      <w:pPr>
        <w:ind w:left="7556" w:hanging="1440"/>
      </w:pPr>
      <w:rPr>
        <w:rFonts w:hint="default"/>
      </w:rPr>
    </w:lvl>
  </w:abstractNum>
  <w:abstractNum w:abstractNumId="30">
    <w:multiLevelType w:val="hybridMultilevel"/>
    <w:lvl w:ilvl="0">
      <w:start w:val="10"/>
      <w:numFmt w:val="decimal"/>
      <w:lvlText w:val="%1"/>
      <w:lvlJc w:val="left"/>
      <w:pPr>
        <w:ind w:left="100" w:hanging="864"/>
        <w:jc w:val="left"/>
      </w:pPr>
      <w:rPr>
        <w:rFonts w:hint="default"/>
      </w:rPr>
    </w:lvl>
    <w:lvl w:ilvl="1">
      <w:start w:val="8"/>
      <w:numFmt w:val="decimal"/>
      <w:lvlText w:val="%1.%2"/>
      <w:lvlJc w:val="left"/>
      <w:pPr>
        <w:ind w:left="100" w:hanging="864"/>
        <w:jc w:val="left"/>
      </w:pPr>
      <w:rPr>
        <w:rFonts w:hint="default" w:ascii="Courier New" w:hAnsi="Courier New" w:eastAsia="Courier New"/>
        <w:spacing w:val="-1"/>
        <w:w w:val="100"/>
        <w:sz w:val="24"/>
        <w:szCs w:val="24"/>
      </w:rPr>
    </w:lvl>
    <w:lvl w:ilvl="2">
      <w:start w:val="1"/>
      <w:numFmt w:val="decimal"/>
      <w:lvlText w:val="%1.%2.%3"/>
      <w:lvlJc w:val="left"/>
      <w:pPr>
        <w:ind w:left="100" w:hanging="1152"/>
        <w:jc w:val="left"/>
      </w:pPr>
      <w:rPr>
        <w:rFonts w:hint="default" w:ascii="Courier New" w:hAnsi="Courier New" w:eastAsia="Courier New"/>
        <w:spacing w:val="-1"/>
        <w:w w:val="100"/>
        <w:sz w:val="24"/>
        <w:szCs w:val="24"/>
      </w:rPr>
    </w:lvl>
    <w:lvl w:ilvl="3">
      <w:start w:val="1"/>
      <w:numFmt w:val="bullet"/>
      <w:lvlText w:val="•"/>
      <w:lvlJc w:val="left"/>
      <w:pPr>
        <w:ind w:left="2896" w:hanging="1152"/>
      </w:pPr>
      <w:rPr>
        <w:rFonts w:hint="default"/>
      </w:rPr>
    </w:lvl>
    <w:lvl w:ilvl="4">
      <w:start w:val="1"/>
      <w:numFmt w:val="bullet"/>
      <w:lvlText w:val="•"/>
      <w:lvlJc w:val="left"/>
      <w:pPr>
        <w:ind w:left="3828" w:hanging="1152"/>
      </w:pPr>
      <w:rPr>
        <w:rFonts w:hint="default"/>
      </w:rPr>
    </w:lvl>
    <w:lvl w:ilvl="5">
      <w:start w:val="1"/>
      <w:numFmt w:val="bullet"/>
      <w:lvlText w:val="•"/>
      <w:lvlJc w:val="left"/>
      <w:pPr>
        <w:ind w:left="4760" w:hanging="1152"/>
      </w:pPr>
      <w:rPr>
        <w:rFonts w:hint="default"/>
      </w:rPr>
    </w:lvl>
    <w:lvl w:ilvl="6">
      <w:start w:val="1"/>
      <w:numFmt w:val="bullet"/>
      <w:lvlText w:val="•"/>
      <w:lvlJc w:val="left"/>
      <w:pPr>
        <w:ind w:left="5692" w:hanging="1152"/>
      </w:pPr>
      <w:rPr>
        <w:rFonts w:hint="default"/>
      </w:rPr>
    </w:lvl>
    <w:lvl w:ilvl="7">
      <w:start w:val="1"/>
      <w:numFmt w:val="bullet"/>
      <w:lvlText w:val="•"/>
      <w:lvlJc w:val="left"/>
      <w:pPr>
        <w:ind w:left="6624" w:hanging="1152"/>
      </w:pPr>
      <w:rPr>
        <w:rFonts w:hint="default"/>
      </w:rPr>
    </w:lvl>
    <w:lvl w:ilvl="8">
      <w:start w:val="1"/>
      <w:numFmt w:val="bullet"/>
      <w:lvlText w:val="•"/>
      <w:lvlJc w:val="left"/>
      <w:pPr>
        <w:ind w:left="7556" w:hanging="1152"/>
      </w:pPr>
      <w:rPr>
        <w:rFonts w:hint="default"/>
      </w:rPr>
    </w:lvl>
  </w:abstractNum>
  <w:abstractNum w:abstractNumId="29">
    <w:multiLevelType w:val="hybridMultilevel"/>
    <w:lvl w:ilvl="0">
      <w:start w:val="10"/>
      <w:numFmt w:val="decimal"/>
      <w:lvlText w:val="%1"/>
      <w:lvlJc w:val="left"/>
      <w:pPr>
        <w:ind w:left="100" w:hanging="864"/>
        <w:jc w:val="left"/>
      </w:pPr>
      <w:rPr>
        <w:rFonts w:hint="default"/>
      </w:rPr>
    </w:lvl>
    <w:lvl w:ilvl="1">
      <w:start w:val="7"/>
      <w:numFmt w:val="decimal"/>
      <w:lvlText w:val="%1.%2"/>
      <w:lvlJc w:val="left"/>
      <w:pPr>
        <w:ind w:left="100" w:hanging="864"/>
        <w:jc w:val="left"/>
      </w:pPr>
      <w:rPr>
        <w:rFonts w:hint="default" w:ascii="Courier New" w:hAnsi="Courier New" w:eastAsia="Courier New"/>
        <w:spacing w:val="-1"/>
        <w:w w:val="100"/>
        <w:sz w:val="24"/>
        <w:szCs w:val="24"/>
      </w:rPr>
    </w:lvl>
    <w:lvl w:ilvl="2">
      <w:start w:val="1"/>
      <w:numFmt w:val="decimal"/>
      <w:lvlText w:val="%1.%2.%3"/>
      <w:lvlJc w:val="left"/>
      <w:pPr>
        <w:ind w:left="1971" w:hanging="1152"/>
        <w:jc w:val="left"/>
      </w:pPr>
      <w:rPr>
        <w:rFonts w:hint="default" w:ascii="Courier New" w:hAnsi="Courier New" w:eastAsia="Courier New"/>
        <w:spacing w:val="-1"/>
        <w:w w:val="100"/>
        <w:sz w:val="24"/>
        <w:szCs w:val="24"/>
      </w:rPr>
    </w:lvl>
    <w:lvl w:ilvl="3">
      <w:start w:val="1"/>
      <w:numFmt w:val="decimal"/>
      <w:lvlText w:val="%1.%2.%3.%4"/>
      <w:lvlJc w:val="left"/>
      <w:pPr>
        <w:ind w:left="100" w:hanging="1440"/>
        <w:jc w:val="left"/>
      </w:pPr>
      <w:rPr>
        <w:rFonts w:hint="default" w:ascii="Courier New" w:hAnsi="Courier New" w:eastAsia="Courier New"/>
        <w:spacing w:val="-1"/>
        <w:w w:val="100"/>
        <w:sz w:val="24"/>
        <w:szCs w:val="24"/>
      </w:rPr>
    </w:lvl>
    <w:lvl w:ilvl="4">
      <w:start w:val="1"/>
      <w:numFmt w:val="bullet"/>
      <w:lvlText w:val="•"/>
      <w:lvlJc w:val="left"/>
      <w:pPr>
        <w:ind w:left="4460" w:hanging="1440"/>
      </w:pPr>
      <w:rPr>
        <w:rFonts w:hint="default"/>
      </w:rPr>
    </w:lvl>
    <w:lvl w:ilvl="5">
      <w:start w:val="1"/>
      <w:numFmt w:val="bullet"/>
      <w:lvlText w:val="•"/>
      <w:lvlJc w:val="left"/>
      <w:pPr>
        <w:ind w:left="5286" w:hanging="1440"/>
      </w:pPr>
      <w:rPr>
        <w:rFonts w:hint="default"/>
      </w:rPr>
    </w:lvl>
    <w:lvl w:ilvl="6">
      <w:start w:val="1"/>
      <w:numFmt w:val="bullet"/>
      <w:lvlText w:val="•"/>
      <w:lvlJc w:val="left"/>
      <w:pPr>
        <w:ind w:left="6113" w:hanging="1440"/>
      </w:pPr>
      <w:rPr>
        <w:rFonts w:hint="default"/>
      </w:rPr>
    </w:lvl>
    <w:lvl w:ilvl="7">
      <w:start w:val="1"/>
      <w:numFmt w:val="bullet"/>
      <w:lvlText w:val="•"/>
      <w:lvlJc w:val="left"/>
      <w:pPr>
        <w:ind w:left="6940" w:hanging="1440"/>
      </w:pPr>
      <w:rPr>
        <w:rFonts w:hint="default"/>
      </w:rPr>
    </w:lvl>
    <w:lvl w:ilvl="8">
      <w:start w:val="1"/>
      <w:numFmt w:val="bullet"/>
      <w:lvlText w:val="•"/>
      <w:lvlJc w:val="left"/>
      <w:pPr>
        <w:ind w:left="7766" w:hanging="1440"/>
      </w:pPr>
      <w:rPr>
        <w:rFonts w:hint="default"/>
      </w:rPr>
    </w:lvl>
  </w:abstractNum>
  <w:abstractNum w:abstractNumId="28">
    <w:multiLevelType w:val="hybridMultilevel"/>
    <w:lvl w:ilvl="0">
      <w:start w:val="10"/>
      <w:numFmt w:val="decimal"/>
      <w:lvlText w:val="%1"/>
      <w:lvlJc w:val="left"/>
      <w:pPr>
        <w:ind w:left="100" w:hanging="864"/>
        <w:jc w:val="left"/>
      </w:pPr>
      <w:rPr>
        <w:rFonts w:hint="default"/>
      </w:rPr>
    </w:lvl>
    <w:lvl w:ilvl="1">
      <w:start w:val="6"/>
      <w:numFmt w:val="decimal"/>
      <w:lvlText w:val="%1.%2"/>
      <w:lvlJc w:val="left"/>
      <w:pPr>
        <w:ind w:left="100" w:hanging="864"/>
        <w:jc w:val="left"/>
      </w:pPr>
      <w:rPr>
        <w:rFonts w:hint="default" w:ascii="Courier New" w:hAnsi="Courier New" w:eastAsia="Courier New"/>
        <w:spacing w:val="-1"/>
        <w:w w:val="100"/>
        <w:sz w:val="24"/>
        <w:szCs w:val="24"/>
      </w:rPr>
    </w:lvl>
    <w:lvl w:ilvl="2">
      <w:start w:val="1"/>
      <w:numFmt w:val="decimal"/>
      <w:lvlText w:val="%1.%2.%3"/>
      <w:lvlJc w:val="left"/>
      <w:pPr>
        <w:ind w:left="100" w:hanging="1152"/>
        <w:jc w:val="left"/>
      </w:pPr>
      <w:rPr>
        <w:rFonts w:hint="default" w:ascii="Courier New" w:hAnsi="Courier New" w:eastAsia="Courier New"/>
        <w:spacing w:val="-1"/>
        <w:w w:val="100"/>
        <w:sz w:val="24"/>
        <w:szCs w:val="24"/>
      </w:rPr>
    </w:lvl>
    <w:lvl w:ilvl="3">
      <w:start w:val="1"/>
      <w:numFmt w:val="bullet"/>
      <w:lvlText w:val="•"/>
      <w:lvlJc w:val="left"/>
      <w:pPr>
        <w:ind w:left="2896" w:hanging="1152"/>
      </w:pPr>
      <w:rPr>
        <w:rFonts w:hint="default"/>
      </w:rPr>
    </w:lvl>
    <w:lvl w:ilvl="4">
      <w:start w:val="1"/>
      <w:numFmt w:val="bullet"/>
      <w:lvlText w:val="•"/>
      <w:lvlJc w:val="left"/>
      <w:pPr>
        <w:ind w:left="3828" w:hanging="1152"/>
      </w:pPr>
      <w:rPr>
        <w:rFonts w:hint="default"/>
      </w:rPr>
    </w:lvl>
    <w:lvl w:ilvl="5">
      <w:start w:val="1"/>
      <w:numFmt w:val="bullet"/>
      <w:lvlText w:val="•"/>
      <w:lvlJc w:val="left"/>
      <w:pPr>
        <w:ind w:left="4760" w:hanging="1152"/>
      </w:pPr>
      <w:rPr>
        <w:rFonts w:hint="default"/>
      </w:rPr>
    </w:lvl>
    <w:lvl w:ilvl="6">
      <w:start w:val="1"/>
      <w:numFmt w:val="bullet"/>
      <w:lvlText w:val="•"/>
      <w:lvlJc w:val="left"/>
      <w:pPr>
        <w:ind w:left="5692" w:hanging="1152"/>
      </w:pPr>
      <w:rPr>
        <w:rFonts w:hint="default"/>
      </w:rPr>
    </w:lvl>
    <w:lvl w:ilvl="7">
      <w:start w:val="1"/>
      <w:numFmt w:val="bullet"/>
      <w:lvlText w:val="•"/>
      <w:lvlJc w:val="left"/>
      <w:pPr>
        <w:ind w:left="6624" w:hanging="1152"/>
      </w:pPr>
      <w:rPr>
        <w:rFonts w:hint="default"/>
      </w:rPr>
    </w:lvl>
    <w:lvl w:ilvl="8">
      <w:start w:val="1"/>
      <w:numFmt w:val="bullet"/>
      <w:lvlText w:val="•"/>
      <w:lvlJc w:val="left"/>
      <w:pPr>
        <w:ind w:left="7556" w:hanging="1152"/>
      </w:pPr>
      <w:rPr>
        <w:rFonts w:hint="default"/>
      </w:rPr>
    </w:lvl>
  </w:abstractNum>
  <w:abstractNum w:abstractNumId="27">
    <w:multiLevelType w:val="hybridMultilevel"/>
    <w:lvl w:ilvl="0">
      <w:start w:val="10"/>
      <w:numFmt w:val="decimal"/>
      <w:lvlText w:val="%1"/>
      <w:lvlJc w:val="left"/>
      <w:pPr>
        <w:ind w:left="100" w:hanging="864"/>
        <w:jc w:val="left"/>
      </w:pPr>
      <w:rPr>
        <w:rFonts w:hint="default"/>
      </w:rPr>
    </w:lvl>
    <w:lvl w:ilvl="1">
      <w:start w:val="5"/>
      <w:numFmt w:val="decimal"/>
      <w:lvlText w:val="%1.%2"/>
      <w:lvlJc w:val="left"/>
      <w:pPr>
        <w:ind w:left="100" w:hanging="864"/>
        <w:jc w:val="left"/>
      </w:pPr>
      <w:rPr>
        <w:rFonts w:hint="default" w:ascii="Courier New" w:hAnsi="Courier New" w:eastAsia="Courier New"/>
        <w:spacing w:val="-1"/>
        <w:w w:val="100"/>
        <w:sz w:val="24"/>
        <w:szCs w:val="24"/>
      </w:rPr>
    </w:lvl>
    <w:lvl w:ilvl="2">
      <w:start w:val="1"/>
      <w:numFmt w:val="decimal"/>
      <w:lvlText w:val="%1.%2.%3"/>
      <w:lvlJc w:val="left"/>
      <w:pPr>
        <w:ind w:left="100" w:hanging="1152"/>
        <w:jc w:val="left"/>
      </w:pPr>
      <w:rPr>
        <w:rFonts w:hint="default" w:ascii="Courier New" w:hAnsi="Courier New" w:eastAsia="Courier New"/>
        <w:spacing w:val="-1"/>
        <w:w w:val="100"/>
        <w:sz w:val="24"/>
        <w:szCs w:val="24"/>
      </w:rPr>
    </w:lvl>
    <w:lvl w:ilvl="3">
      <w:start w:val="1"/>
      <w:numFmt w:val="bullet"/>
      <w:lvlText w:val="•"/>
      <w:lvlJc w:val="left"/>
      <w:pPr>
        <w:ind w:left="2896" w:hanging="1152"/>
      </w:pPr>
      <w:rPr>
        <w:rFonts w:hint="default"/>
      </w:rPr>
    </w:lvl>
    <w:lvl w:ilvl="4">
      <w:start w:val="1"/>
      <w:numFmt w:val="bullet"/>
      <w:lvlText w:val="•"/>
      <w:lvlJc w:val="left"/>
      <w:pPr>
        <w:ind w:left="3828" w:hanging="1152"/>
      </w:pPr>
      <w:rPr>
        <w:rFonts w:hint="default"/>
      </w:rPr>
    </w:lvl>
    <w:lvl w:ilvl="5">
      <w:start w:val="1"/>
      <w:numFmt w:val="bullet"/>
      <w:lvlText w:val="•"/>
      <w:lvlJc w:val="left"/>
      <w:pPr>
        <w:ind w:left="4760" w:hanging="1152"/>
      </w:pPr>
      <w:rPr>
        <w:rFonts w:hint="default"/>
      </w:rPr>
    </w:lvl>
    <w:lvl w:ilvl="6">
      <w:start w:val="1"/>
      <w:numFmt w:val="bullet"/>
      <w:lvlText w:val="•"/>
      <w:lvlJc w:val="left"/>
      <w:pPr>
        <w:ind w:left="5692" w:hanging="1152"/>
      </w:pPr>
      <w:rPr>
        <w:rFonts w:hint="default"/>
      </w:rPr>
    </w:lvl>
    <w:lvl w:ilvl="7">
      <w:start w:val="1"/>
      <w:numFmt w:val="bullet"/>
      <w:lvlText w:val="•"/>
      <w:lvlJc w:val="left"/>
      <w:pPr>
        <w:ind w:left="6624" w:hanging="1152"/>
      </w:pPr>
      <w:rPr>
        <w:rFonts w:hint="default"/>
      </w:rPr>
    </w:lvl>
    <w:lvl w:ilvl="8">
      <w:start w:val="1"/>
      <w:numFmt w:val="bullet"/>
      <w:lvlText w:val="•"/>
      <w:lvlJc w:val="left"/>
      <w:pPr>
        <w:ind w:left="7556" w:hanging="1152"/>
      </w:pPr>
      <w:rPr>
        <w:rFonts w:hint="default"/>
      </w:rPr>
    </w:lvl>
  </w:abstractNum>
  <w:abstractNum w:abstractNumId="26">
    <w:multiLevelType w:val="hybridMultilevel"/>
    <w:lvl w:ilvl="0">
      <w:start w:val="10"/>
      <w:numFmt w:val="decimal"/>
      <w:lvlText w:val="%1"/>
      <w:lvlJc w:val="left"/>
      <w:pPr>
        <w:ind w:left="120" w:hanging="864"/>
        <w:jc w:val="left"/>
      </w:pPr>
      <w:rPr>
        <w:rFonts w:hint="default"/>
      </w:rPr>
    </w:lvl>
    <w:lvl w:ilvl="1">
      <w:start w:val="4"/>
      <w:numFmt w:val="decimal"/>
      <w:lvlText w:val="%1.%2"/>
      <w:lvlJc w:val="left"/>
      <w:pPr>
        <w:ind w:left="120" w:hanging="864"/>
        <w:jc w:val="left"/>
      </w:pPr>
      <w:rPr>
        <w:rFonts w:hint="default" w:ascii="Courier New" w:hAnsi="Courier New" w:eastAsia="Courier New"/>
        <w:spacing w:val="-1"/>
        <w:w w:val="100"/>
        <w:sz w:val="24"/>
        <w:szCs w:val="24"/>
      </w:rPr>
    </w:lvl>
    <w:lvl w:ilvl="2">
      <w:start w:val="1"/>
      <w:numFmt w:val="decimal"/>
      <w:lvlText w:val="%1.%2.%3"/>
      <w:lvlJc w:val="left"/>
      <w:pPr>
        <w:ind w:left="100" w:hanging="1152"/>
        <w:jc w:val="left"/>
      </w:pPr>
      <w:rPr>
        <w:rFonts w:hint="default" w:ascii="Courier New" w:hAnsi="Courier New" w:eastAsia="Courier New"/>
        <w:spacing w:val="-1"/>
        <w:w w:val="100"/>
        <w:sz w:val="24"/>
        <w:szCs w:val="24"/>
      </w:rPr>
    </w:lvl>
    <w:lvl w:ilvl="3">
      <w:start w:val="1"/>
      <w:numFmt w:val="bullet"/>
      <w:lvlText w:val="•"/>
      <w:lvlJc w:val="left"/>
      <w:pPr>
        <w:ind w:left="2186" w:hanging="1152"/>
      </w:pPr>
      <w:rPr>
        <w:rFonts w:hint="default"/>
      </w:rPr>
    </w:lvl>
    <w:lvl w:ilvl="4">
      <w:start w:val="1"/>
      <w:numFmt w:val="bullet"/>
      <w:lvlText w:val="•"/>
      <w:lvlJc w:val="left"/>
      <w:pPr>
        <w:ind w:left="3220" w:hanging="1152"/>
      </w:pPr>
      <w:rPr>
        <w:rFonts w:hint="default"/>
      </w:rPr>
    </w:lvl>
    <w:lvl w:ilvl="5">
      <w:start w:val="1"/>
      <w:numFmt w:val="bullet"/>
      <w:lvlText w:val="•"/>
      <w:lvlJc w:val="left"/>
      <w:pPr>
        <w:ind w:left="4253" w:hanging="1152"/>
      </w:pPr>
      <w:rPr>
        <w:rFonts w:hint="default"/>
      </w:rPr>
    </w:lvl>
    <w:lvl w:ilvl="6">
      <w:start w:val="1"/>
      <w:numFmt w:val="bullet"/>
      <w:lvlText w:val="•"/>
      <w:lvlJc w:val="left"/>
      <w:pPr>
        <w:ind w:left="5286" w:hanging="1152"/>
      </w:pPr>
      <w:rPr>
        <w:rFonts w:hint="default"/>
      </w:rPr>
    </w:lvl>
    <w:lvl w:ilvl="7">
      <w:start w:val="1"/>
      <w:numFmt w:val="bullet"/>
      <w:lvlText w:val="•"/>
      <w:lvlJc w:val="left"/>
      <w:pPr>
        <w:ind w:left="6320" w:hanging="1152"/>
      </w:pPr>
      <w:rPr>
        <w:rFonts w:hint="default"/>
      </w:rPr>
    </w:lvl>
    <w:lvl w:ilvl="8">
      <w:start w:val="1"/>
      <w:numFmt w:val="bullet"/>
      <w:lvlText w:val="•"/>
      <w:lvlJc w:val="left"/>
      <w:pPr>
        <w:ind w:left="7353" w:hanging="1152"/>
      </w:pPr>
      <w:rPr>
        <w:rFonts w:hint="default"/>
      </w:rPr>
    </w:lvl>
  </w:abstractNum>
  <w:abstractNum w:abstractNumId="25">
    <w:multiLevelType w:val="hybridMultilevel"/>
    <w:lvl w:ilvl="0">
      <w:start w:val="10"/>
      <w:numFmt w:val="decimal"/>
      <w:lvlText w:val="%1"/>
      <w:lvlJc w:val="left"/>
      <w:pPr>
        <w:ind w:left="100" w:hanging="864"/>
        <w:jc w:val="left"/>
      </w:pPr>
      <w:rPr>
        <w:rFonts w:hint="default"/>
      </w:rPr>
    </w:lvl>
    <w:lvl w:ilvl="1">
      <w:start w:val="1"/>
      <w:numFmt w:val="decimal"/>
      <w:lvlText w:val="%1.%2"/>
      <w:lvlJc w:val="left"/>
      <w:pPr>
        <w:ind w:left="100" w:hanging="864"/>
        <w:jc w:val="right"/>
      </w:pPr>
      <w:rPr>
        <w:rFonts w:hint="default"/>
        <w:spacing w:val="-1"/>
        <w:u w:val="single" w:color="000000"/>
      </w:rPr>
    </w:lvl>
    <w:lvl w:ilvl="2">
      <w:start w:val="1"/>
      <w:numFmt w:val="decimal"/>
      <w:lvlText w:val="%1.%2.%3"/>
      <w:lvlJc w:val="left"/>
      <w:pPr>
        <w:ind w:left="120" w:hanging="1152"/>
        <w:jc w:val="left"/>
      </w:pPr>
      <w:rPr>
        <w:rFonts w:hint="default" w:ascii="Courier New" w:hAnsi="Courier New" w:eastAsia="Courier New"/>
        <w:spacing w:val="-1"/>
        <w:w w:val="100"/>
        <w:sz w:val="24"/>
        <w:szCs w:val="24"/>
      </w:rPr>
    </w:lvl>
    <w:lvl w:ilvl="3">
      <w:start w:val="1"/>
      <w:numFmt w:val="decimal"/>
      <w:lvlText w:val="%1.%2.%3.%4"/>
      <w:lvlJc w:val="left"/>
      <w:pPr>
        <w:ind w:left="120" w:hanging="1440"/>
        <w:jc w:val="left"/>
      </w:pPr>
      <w:rPr>
        <w:rFonts w:hint="default" w:ascii="Courier New" w:hAnsi="Courier New" w:eastAsia="Courier New"/>
        <w:spacing w:val="-1"/>
        <w:w w:val="100"/>
        <w:sz w:val="24"/>
        <w:szCs w:val="24"/>
      </w:rPr>
    </w:lvl>
    <w:lvl w:ilvl="4">
      <w:start w:val="1"/>
      <w:numFmt w:val="bullet"/>
      <w:lvlText w:val="•"/>
      <w:lvlJc w:val="left"/>
      <w:pPr>
        <w:ind w:left="3220" w:hanging="1440"/>
      </w:pPr>
      <w:rPr>
        <w:rFonts w:hint="default"/>
      </w:rPr>
    </w:lvl>
    <w:lvl w:ilvl="5">
      <w:start w:val="1"/>
      <w:numFmt w:val="bullet"/>
      <w:lvlText w:val="•"/>
      <w:lvlJc w:val="left"/>
      <w:pPr>
        <w:ind w:left="4253" w:hanging="1440"/>
      </w:pPr>
      <w:rPr>
        <w:rFonts w:hint="default"/>
      </w:rPr>
    </w:lvl>
    <w:lvl w:ilvl="6">
      <w:start w:val="1"/>
      <w:numFmt w:val="bullet"/>
      <w:lvlText w:val="•"/>
      <w:lvlJc w:val="left"/>
      <w:pPr>
        <w:ind w:left="5286" w:hanging="1440"/>
      </w:pPr>
      <w:rPr>
        <w:rFonts w:hint="default"/>
      </w:rPr>
    </w:lvl>
    <w:lvl w:ilvl="7">
      <w:start w:val="1"/>
      <w:numFmt w:val="bullet"/>
      <w:lvlText w:val="•"/>
      <w:lvlJc w:val="left"/>
      <w:pPr>
        <w:ind w:left="6320" w:hanging="1440"/>
      </w:pPr>
      <w:rPr>
        <w:rFonts w:hint="default"/>
      </w:rPr>
    </w:lvl>
    <w:lvl w:ilvl="8">
      <w:start w:val="1"/>
      <w:numFmt w:val="bullet"/>
      <w:lvlText w:val="•"/>
      <w:lvlJc w:val="left"/>
      <w:pPr>
        <w:ind w:left="7353" w:hanging="1440"/>
      </w:pPr>
      <w:rPr>
        <w:rFonts w:hint="default"/>
      </w:rPr>
    </w:lvl>
  </w:abstractNum>
  <w:abstractNum w:abstractNumId="24">
    <w:multiLevelType w:val="hybridMultilevel"/>
    <w:lvl w:ilvl="0">
      <w:start w:val="9"/>
      <w:numFmt w:val="decimal"/>
      <w:lvlText w:val="%1"/>
      <w:lvlJc w:val="left"/>
      <w:pPr>
        <w:ind w:left="1683" w:hanging="864"/>
        <w:jc w:val="left"/>
      </w:pPr>
      <w:rPr>
        <w:rFonts w:hint="default"/>
      </w:rPr>
    </w:lvl>
    <w:lvl w:ilvl="1">
      <w:start w:val="14"/>
      <w:numFmt w:val="decimal"/>
      <w:lvlText w:val="%1.%2"/>
      <w:lvlJc w:val="left"/>
      <w:pPr>
        <w:ind w:left="1683" w:hanging="864"/>
        <w:jc w:val="left"/>
      </w:pPr>
      <w:rPr>
        <w:rFonts w:hint="default" w:ascii="Courier New" w:hAnsi="Courier New" w:eastAsia="Courier New"/>
        <w:spacing w:val="-1"/>
        <w:w w:val="100"/>
        <w:sz w:val="24"/>
        <w:szCs w:val="24"/>
      </w:rPr>
    </w:lvl>
    <w:lvl w:ilvl="2">
      <w:start w:val="1"/>
      <w:numFmt w:val="bullet"/>
      <w:lvlText w:val="•"/>
      <w:lvlJc w:val="left"/>
      <w:pPr>
        <w:ind w:left="3228" w:hanging="864"/>
      </w:pPr>
      <w:rPr>
        <w:rFonts w:hint="default"/>
      </w:rPr>
    </w:lvl>
    <w:lvl w:ilvl="3">
      <w:start w:val="1"/>
      <w:numFmt w:val="bullet"/>
      <w:lvlText w:val="•"/>
      <w:lvlJc w:val="left"/>
      <w:pPr>
        <w:ind w:left="4002" w:hanging="864"/>
      </w:pPr>
      <w:rPr>
        <w:rFonts w:hint="default"/>
      </w:rPr>
    </w:lvl>
    <w:lvl w:ilvl="4">
      <w:start w:val="1"/>
      <w:numFmt w:val="bullet"/>
      <w:lvlText w:val="•"/>
      <w:lvlJc w:val="left"/>
      <w:pPr>
        <w:ind w:left="4776" w:hanging="864"/>
      </w:pPr>
      <w:rPr>
        <w:rFonts w:hint="default"/>
      </w:rPr>
    </w:lvl>
    <w:lvl w:ilvl="5">
      <w:start w:val="1"/>
      <w:numFmt w:val="bullet"/>
      <w:lvlText w:val="•"/>
      <w:lvlJc w:val="left"/>
      <w:pPr>
        <w:ind w:left="5550" w:hanging="864"/>
      </w:pPr>
      <w:rPr>
        <w:rFonts w:hint="default"/>
      </w:rPr>
    </w:lvl>
    <w:lvl w:ilvl="6">
      <w:start w:val="1"/>
      <w:numFmt w:val="bullet"/>
      <w:lvlText w:val="•"/>
      <w:lvlJc w:val="left"/>
      <w:pPr>
        <w:ind w:left="6324" w:hanging="864"/>
      </w:pPr>
      <w:rPr>
        <w:rFonts w:hint="default"/>
      </w:rPr>
    </w:lvl>
    <w:lvl w:ilvl="7">
      <w:start w:val="1"/>
      <w:numFmt w:val="bullet"/>
      <w:lvlText w:val="•"/>
      <w:lvlJc w:val="left"/>
      <w:pPr>
        <w:ind w:left="7098" w:hanging="864"/>
      </w:pPr>
      <w:rPr>
        <w:rFonts w:hint="default"/>
      </w:rPr>
    </w:lvl>
    <w:lvl w:ilvl="8">
      <w:start w:val="1"/>
      <w:numFmt w:val="bullet"/>
      <w:lvlText w:val="•"/>
      <w:lvlJc w:val="left"/>
      <w:pPr>
        <w:ind w:left="7872" w:hanging="864"/>
      </w:pPr>
      <w:rPr>
        <w:rFonts w:hint="default"/>
      </w:rPr>
    </w:lvl>
  </w:abstractNum>
  <w:abstractNum w:abstractNumId="23">
    <w:multiLevelType w:val="hybridMultilevel"/>
    <w:lvl w:ilvl="0">
      <w:start w:val="9"/>
      <w:numFmt w:val="decimal"/>
      <w:lvlText w:val="%1"/>
      <w:lvlJc w:val="left"/>
      <w:pPr>
        <w:ind w:left="1683" w:hanging="864"/>
        <w:jc w:val="left"/>
      </w:pPr>
      <w:rPr>
        <w:rFonts w:hint="default"/>
      </w:rPr>
    </w:lvl>
    <w:lvl w:ilvl="1">
      <w:start w:val="11"/>
      <w:numFmt w:val="decimal"/>
      <w:lvlText w:val="%1.%2"/>
      <w:lvlJc w:val="left"/>
      <w:pPr>
        <w:ind w:left="1683" w:hanging="864"/>
        <w:jc w:val="left"/>
      </w:pPr>
      <w:rPr>
        <w:rFonts w:hint="default" w:ascii="Courier New" w:hAnsi="Courier New" w:eastAsia="Courier New"/>
        <w:spacing w:val="-1"/>
        <w:w w:val="100"/>
        <w:sz w:val="24"/>
        <w:szCs w:val="24"/>
      </w:rPr>
    </w:lvl>
    <w:lvl w:ilvl="2">
      <w:start w:val="1"/>
      <w:numFmt w:val="decimal"/>
      <w:lvlText w:val="%1.%2.%3"/>
      <w:lvlJc w:val="left"/>
      <w:pPr>
        <w:ind w:left="100" w:hanging="1152"/>
        <w:jc w:val="left"/>
      </w:pPr>
      <w:rPr>
        <w:rFonts w:hint="default" w:ascii="Courier New" w:hAnsi="Courier New" w:eastAsia="Courier New"/>
        <w:spacing w:val="-1"/>
        <w:w w:val="100"/>
        <w:sz w:val="24"/>
        <w:szCs w:val="24"/>
      </w:rPr>
    </w:lvl>
    <w:lvl w:ilvl="3">
      <w:start w:val="1"/>
      <w:numFmt w:val="bullet"/>
      <w:lvlText w:val="•"/>
      <w:lvlJc w:val="left"/>
      <w:pPr>
        <w:ind w:left="3400" w:hanging="1152"/>
      </w:pPr>
      <w:rPr>
        <w:rFonts w:hint="default"/>
      </w:rPr>
    </w:lvl>
    <w:lvl w:ilvl="4">
      <w:start w:val="1"/>
      <w:numFmt w:val="bullet"/>
      <w:lvlText w:val="•"/>
      <w:lvlJc w:val="left"/>
      <w:pPr>
        <w:ind w:left="4260" w:hanging="1152"/>
      </w:pPr>
      <w:rPr>
        <w:rFonts w:hint="default"/>
      </w:rPr>
    </w:lvl>
    <w:lvl w:ilvl="5">
      <w:start w:val="1"/>
      <w:numFmt w:val="bullet"/>
      <w:lvlText w:val="•"/>
      <w:lvlJc w:val="left"/>
      <w:pPr>
        <w:ind w:left="5120" w:hanging="1152"/>
      </w:pPr>
      <w:rPr>
        <w:rFonts w:hint="default"/>
      </w:rPr>
    </w:lvl>
    <w:lvl w:ilvl="6">
      <w:start w:val="1"/>
      <w:numFmt w:val="bullet"/>
      <w:lvlText w:val="•"/>
      <w:lvlJc w:val="left"/>
      <w:pPr>
        <w:ind w:left="5980" w:hanging="1152"/>
      </w:pPr>
      <w:rPr>
        <w:rFonts w:hint="default"/>
      </w:rPr>
    </w:lvl>
    <w:lvl w:ilvl="7">
      <w:start w:val="1"/>
      <w:numFmt w:val="bullet"/>
      <w:lvlText w:val="•"/>
      <w:lvlJc w:val="left"/>
      <w:pPr>
        <w:ind w:left="6840" w:hanging="1152"/>
      </w:pPr>
      <w:rPr>
        <w:rFonts w:hint="default"/>
      </w:rPr>
    </w:lvl>
    <w:lvl w:ilvl="8">
      <w:start w:val="1"/>
      <w:numFmt w:val="bullet"/>
      <w:lvlText w:val="•"/>
      <w:lvlJc w:val="left"/>
      <w:pPr>
        <w:ind w:left="7700" w:hanging="1152"/>
      </w:pPr>
      <w:rPr>
        <w:rFonts w:hint="default"/>
      </w:rPr>
    </w:lvl>
  </w:abstractNum>
  <w:abstractNum w:abstractNumId="22">
    <w:multiLevelType w:val="hybridMultilevel"/>
    <w:lvl w:ilvl="0">
      <w:start w:val="9"/>
      <w:numFmt w:val="decimal"/>
      <w:lvlText w:val="%1"/>
      <w:lvlJc w:val="left"/>
      <w:pPr>
        <w:ind w:left="1539" w:hanging="720"/>
        <w:jc w:val="left"/>
      </w:pPr>
      <w:rPr>
        <w:rFonts w:hint="default"/>
      </w:rPr>
    </w:lvl>
    <w:lvl w:ilvl="1">
      <w:start w:val="3"/>
      <w:numFmt w:val="decimal"/>
      <w:lvlText w:val="%1.%2"/>
      <w:lvlJc w:val="left"/>
      <w:pPr>
        <w:ind w:left="1539" w:hanging="720"/>
        <w:jc w:val="left"/>
      </w:pPr>
      <w:rPr>
        <w:rFonts w:hint="default" w:ascii="Courier New" w:hAnsi="Courier New" w:eastAsia="Courier New"/>
        <w:spacing w:val="-1"/>
        <w:w w:val="100"/>
        <w:sz w:val="24"/>
        <w:szCs w:val="24"/>
      </w:rPr>
    </w:lvl>
    <w:lvl w:ilvl="2">
      <w:start w:val="1"/>
      <w:numFmt w:val="decimal"/>
      <w:lvlText w:val="%1.%2.%3"/>
      <w:lvlJc w:val="left"/>
      <w:pPr>
        <w:ind w:left="100" w:hanging="1008"/>
        <w:jc w:val="left"/>
      </w:pPr>
      <w:rPr>
        <w:rFonts w:hint="default" w:ascii="Courier New" w:hAnsi="Courier New" w:eastAsia="Courier New"/>
        <w:spacing w:val="-1"/>
        <w:w w:val="100"/>
        <w:sz w:val="24"/>
        <w:szCs w:val="24"/>
      </w:rPr>
    </w:lvl>
    <w:lvl w:ilvl="3">
      <w:start w:val="1"/>
      <w:numFmt w:val="bullet"/>
      <w:lvlText w:val="•"/>
      <w:lvlJc w:val="left"/>
      <w:pPr>
        <w:ind w:left="3291" w:hanging="1008"/>
      </w:pPr>
      <w:rPr>
        <w:rFonts w:hint="default"/>
      </w:rPr>
    </w:lvl>
    <w:lvl w:ilvl="4">
      <w:start w:val="1"/>
      <w:numFmt w:val="bullet"/>
      <w:lvlText w:val="•"/>
      <w:lvlJc w:val="left"/>
      <w:pPr>
        <w:ind w:left="4166" w:hanging="1008"/>
      </w:pPr>
      <w:rPr>
        <w:rFonts w:hint="default"/>
      </w:rPr>
    </w:lvl>
    <w:lvl w:ilvl="5">
      <w:start w:val="1"/>
      <w:numFmt w:val="bullet"/>
      <w:lvlText w:val="•"/>
      <w:lvlJc w:val="left"/>
      <w:pPr>
        <w:ind w:left="5042" w:hanging="1008"/>
      </w:pPr>
      <w:rPr>
        <w:rFonts w:hint="default"/>
      </w:rPr>
    </w:lvl>
    <w:lvl w:ilvl="6">
      <w:start w:val="1"/>
      <w:numFmt w:val="bullet"/>
      <w:lvlText w:val="•"/>
      <w:lvlJc w:val="left"/>
      <w:pPr>
        <w:ind w:left="5917" w:hanging="1008"/>
      </w:pPr>
      <w:rPr>
        <w:rFonts w:hint="default"/>
      </w:rPr>
    </w:lvl>
    <w:lvl w:ilvl="7">
      <w:start w:val="1"/>
      <w:numFmt w:val="bullet"/>
      <w:lvlText w:val="•"/>
      <w:lvlJc w:val="left"/>
      <w:pPr>
        <w:ind w:left="6793" w:hanging="1008"/>
      </w:pPr>
      <w:rPr>
        <w:rFonts w:hint="default"/>
      </w:rPr>
    </w:lvl>
    <w:lvl w:ilvl="8">
      <w:start w:val="1"/>
      <w:numFmt w:val="bullet"/>
      <w:lvlText w:val="•"/>
      <w:lvlJc w:val="left"/>
      <w:pPr>
        <w:ind w:left="7668" w:hanging="1008"/>
      </w:pPr>
      <w:rPr>
        <w:rFonts w:hint="default"/>
      </w:rPr>
    </w:lvl>
  </w:abstractNum>
  <w:abstractNum w:abstractNumId="21">
    <w:multiLevelType w:val="hybridMultilevel"/>
    <w:lvl w:ilvl="0">
      <w:start w:val="9"/>
      <w:numFmt w:val="decimal"/>
      <w:lvlText w:val="%1"/>
      <w:lvlJc w:val="left"/>
      <w:pPr>
        <w:ind w:left="1539" w:hanging="720"/>
        <w:jc w:val="left"/>
      </w:pPr>
      <w:rPr>
        <w:rFonts w:hint="default"/>
      </w:rPr>
    </w:lvl>
    <w:lvl w:ilvl="1">
      <w:start w:val="2"/>
      <w:numFmt w:val="decimal"/>
      <w:lvlText w:val="%1.%2"/>
      <w:lvlJc w:val="left"/>
      <w:pPr>
        <w:ind w:left="1539" w:hanging="720"/>
        <w:jc w:val="left"/>
      </w:pPr>
      <w:rPr>
        <w:rFonts w:hint="default" w:ascii="Courier New" w:hAnsi="Courier New" w:eastAsia="Courier New"/>
        <w:spacing w:val="-1"/>
        <w:w w:val="100"/>
        <w:sz w:val="24"/>
        <w:szCs w:val="24"/>
      </w:rPr>
    </w:lvl>
    <w:lvl w:ilvl="2">
      <w:start w:val="1"/>
      <w:numFmt w:val="decimal"/>
      <w:lvlText w:val="%1.%2.%3"/>
      <w:lvlJc w:val="left"/>
      <w:pPr>
        <w:ind w:left="100" w:hanging="1008"/>
        <w:jc w:val="left"/>
      </w:pPr>
      <w:rPr>
        <w:rFonts w:hint="default" w:ascii="Courier New" w:hAnsi="Courier New" w:eastAsia="Courier New"/>
        <w:spacing w:val="-1"/>
        <w:w w:val="100"/>
        <w:sz w:val="24"/>
        <w:szCs w:val="24"/>
      </w:rPr>
    </w:lvl>
    <w:lvl w:ilvl="3">
      <w:start w:val="1"/>
      <w:numFmt w:val="bullet"/>
      <w:lvlText w:val="•"/>
      <w:lvlJc w:val="left"/>
      <w:pPr>
        <w:ind w:left="3291" w:hanging="1008"/>
      </w:pPr>
      <w:rPr>
        <w:rFonts w:hint="default"/>
      </w:rPr>
    </w:lvl>
    <w:lvl w:ilvl="4">
      <w:start w:val="1"/>
      <w:numFmt w:val="bullet"/>
      <w:lvlText w:val="•"/>
      <w:lvlJc w:val="left"/>
      <w:pPr>
        <w:ind w:left="4166" w:hanging="1008"/>
      </w:pPr>
      <w:rPr>
        <w:rFonts w:hint="default"/>
      </w:rPr>
    </w:lvl>
    <w:lvl w:ilvl="5">
      <w:start w:val="1"/>
      <w:numFmt w:val="bullet"/>
      <w:lvlText w:val="•"/>
      <w:lvlJc w:val="left"/>
      <w:pPr>
        <w:ind w:left="5042" w:hanging="1008"/>
      </w:pPr>
      <w:rPr>
        <w:rFonts w:hint="default"/>
      </w:rPr>
    </w:lvl>
    <w:lvl w:ilvl="6">
      <w:start w:val="1"/>
      <w:numFmt w:val="bullet"/>
      <w:lvlText w:val="•"/>
      <w:lvlJc w:val="left"/>
      <w:pPr>
        <w:ind w:left="5917" w:hanging="1008"/>
      </w:pPr>
      <w:rPr>
        <w:rFonts w:hint="default"/>
      </w:rPr>
    </w:lvl>
    <w:lvl w:ilvl="7">
      <w:start w:val="1"/>
      <w:numFmt w:val="bullet"/>
      <w:lvlText w:val="•"/>
      <w:lvlJc w:val="left"/>
      <w:pPr>
        <w:ind w:left="6793" w:hanging="1008"/>
      </w:pPr>
      <w:rPr>
        <w:rFonts w:hint="default"/>
      </w:rPr>
    </w:lvl>
    <w:lvl w:ilvl="8">
      <w:start w:val="1"/>
      <w:numFmt w:val="bullet"/>
      <w:lvlText w:val="•"/>
      <w:lvlJc w:val="left"/>
      <w:pPr>
        <w:ind w:left="7668" w:hanging="1008"/>
      </w:pPr>
      <w:rPr>
        <w:rFonts w:hint="default"/>
      </w:rPr>
    </w:lvl>
  </w:abstractNum>
  <w:abstractNum w:abstractNumId="20">
    <w:multiLevelType w:val="hybridMultilevel"/>
    <w:lvl w:ilvl="0">
      <w:start w:val="9"/>
      <w:numFmt w:val="decimal"/>
      <w:lvlText w:val="%1"/>
      <w:lvlJc w:val="left"/>
      <w:pPr>
        <w:ind w:left="819" w:hanging="720"/>
        <w:jc w:val="left"/>
      </w:pPr>
      <w:rPr>
        <w:rFonts w:hint="default"/>
      </w:rPr>
    </w:lvl>
    <w:lvl w:ilvl="1">
      <w:start w:val="1"/>
      <w:numFmt w:val="decimal"/>
      <w:lvlText w:val="%1.%2"/>
      <w:lvlJc w:val="left"/>
      <w:pPr>
        <w:ind w:left="819" w:hanging="720"/>
        <w:jc w:val="right"/>
      </w:pPr>
      <w:rPr>
        <w:rFonts w:hint="default"/>
        <w:spacing w:val="-1"/>
        <w:u w:val="single" w:color="000000"/>
      </w:rPr>
    </w:lvl>
    <w:lvl w:ilvl="2">
      <w:start w:val="1"/>
      <w:numFmt w:val="decimal"/>
      <w:lvlText w:val="%1.%2.%3"/>
      <w:lvlJc w:val="left"/>
      <w:pPr>
        <w:ind w:left="100" w:hanging="1008"/>
        <w:jc w:val="left"/>
      </w:pPr>
      <w:rPr>
        <w:rFonts w:hint="default" w:ascii="Courier New" w:hAnsi="Courier New" w:eastAsia="Courier New"/>
        <w:spacing w:val="-1"/>
        <w:w w:val="100"/>
        <w:sz w:val="24"/>
        <w:szCs w:val="24"/>
      </w:rPr>
    </w:lvl>
    <w:lvl w:ilvl="3">
      <w:start w:val="1"/>
      <w:numFmt w:val="bullet"/>
      <w:lvlText w:val="•"/>
      <w:lvlJc w:val="left"/>
      <w:pPr>
        <w:ind w:left="2731" w:hanging="1008"/>
      </w:pPr>
      <w:rPr>
        <w:rFonts w:hint="default"/>
      </w:rPr>
    </w:lvl>
    <w:lvl w:ilvl="4">
      <w:start w:val="1"/>
      <w:numFmt w:val="bullet"/>
      <w:lvlText w:val="•"/>
      <w:lvlJc w:val="left"/>
      <w:pPr>
        <w:ind w:left="3686" w:hanging="1008"/>
      </w:pPr>
      <w:rPr>
        <w:rFonts w:hint="default"/>
      </w:rPr>
    </w:lvl>
    <w:lvl w:ilvl="5">
      <w:start w:val="1"/>
      <w:numFmt w:val="bullet"/>
      <w:lvlText w:val="•"/>
      <w:lvlJc w:val="left"/>
      <w:pPr>
        <w:ind w:left="4642" w:hanging="1008"/>
      </w:pPr>
      <w:rPr>
        <w:rFonts w:hint="default"/>
      </w:rPr>
    </w:lvl>
    <w:lvl w:ilvl="6">
      <w:start w:val="1"/>
      <w:numFmt w:val="bullet"/>
      <w:lvlText w:val="•"/>
      <w:lvlJc w:val="left"/>
      <w:pPr>
        <w:ind w:left="5597" w:hanging="1008"/>
      </w:pPr>
      <w:rPr>
        <w:rFonts w:hint="default"/>
      </w:rPr>
    </w:lvl>
    <w:lvl w:ilvl="7">
      <w:start w:val="1"/>
      <w:numFmt w:val="bullet"/>
      <w:lvlText w:val="•"/>
      <w:lvlJc w:val="left"/>
      <w:pPr>
        <w:ind w:left="6553" w:hanging="1008"/>
      </w:pPr>
      <w:rPr>
        <w:rFonts w:hint="default"/>
      </w:rPr>
    </w:lvl>
    <w:lvl w:ilvl="8">
      <w:start w:val="1"/>
      <w:numFmt w:val="bullet"/>
      <w:lvlText w:val="•"/>
      <w:lvlJc w:val="left"/>
      <w:pPr>
        <w:ind w:left="7508" w:hanging="1008"/>
      </w:pPr>
      <w:rPr>
        <w:rFonts w:hint="default"/>
      </w:rPr>
    </w:lvl>
  </w:abstractNum>
  <w:abstractNum w:abstractNumId="19">
    <w:multiLevelType w:val="hybridMultilevel"/>
    <w:lvl w:ilvl="0">
      <w:start w:val="8"/>
      <w:numFmt w:val="decimal"/>
      <w:lvlText w:val="%1"/>
      <w:lvlJc w:val="left"/>
      <w:pPr>
        <w:ind w:left="1539" w:hanging="720"/>
        <w:jc w:val="left"/>
      </w:pPr>
      <w:rPr>
        <w:rFonts w:hint="default"/>
      </w:rPr>
    </w:lvl>
    <w:lvl w:ilvl="1">
      <w:start w:val="5"/>
      <w:numFmt w:val="decimal"/>
      <w:lvlText w:val="%1.%2"/>
      <w:lvlJc w:val="left"/>
      <w:pPr>
        <w:ind w:left="1539" w:hanging="720"/>
        <w:jc w:val="left"/>
      </w:pPr>
      <w:rPr>
        <w:rFonts w:hint="default" w:ascii="Courier New" w:hAnsi="Courier New" w:eastAsia="Courier New"/>
        <w:spacing w:val="-1"/>
        <w:w w:val="100"/>
        <w:sz w:val="24"/>
        <w:szCs w:val="24"/>
      </w:rPr>
    </w:lvl>
    <w:lvl w:ilvl="2">
      <w:start w:val="1"/>
      <w:numFmt w:val="decimal"/>
      <w:lvlText w:val="%1.%2.%3"/>
      <w:lvlJc w:val="left"/>
      <w:pPr>
        <w:ind w:left="100" w:hanging="1008"/>
        <w:jc w:val="left"/>
      </w:pPr>
      <w:rPr>
        <w:rFonts w:hint="default" w:ascii="Courier New" w:hAnsi="Courier New" w:eastAsia="Courier New"/>
        <w:spacing w:val="-1"/>
        <w:w w:val="100"/>
        <w:sz w:val="24"/>
        <w:szCs w:val="24"/>
      </w:rPr>
    </w:lvl>
    <w:lvl w:ilvl="3">
      <w:start w:val="1"/>
      <w:numFmt w:val="bullet"/>
      <w:lvlText w:val="•"/>
      <w:lvlJc w:val="left"/>
      <w:pPr>
        <w:ind w:left="3291" w:hanging="1008"/>
      </w:pPr>
      <w:rPr>
        <w:rFonts w:hint="default"/>
      </w:rPr>
    </w:lvl>
    <w:lvl w:ilvl="4">
      <w:start w:val="1"/>
      <w:numFmt w:val="bullet"/>
      <w:lvlText w:val="•"/>
      <w:lvlJc w:val="left"/>
      <w:pPr>
        <w:ind w:left="4166" w:hanging="1008"/>
      </w:pPr>
      <w:rPr>
        <w:rFonts w:hint="default"/>
      </w:rPr>
    </w:lvl>
    <w:lvl w:ilvl="5">
      <w:start w:val="1"/>
      <w:numFmt w:val="bullet"/>
      <w:lvlText w:val="•"/>
      <w:lvlJc w:val="left"/>
      <w:pPr>
        <w:ind w:left="5042" w:hanging="1008"/>
      </w:pPr>
      <w:rPr>
        <w:rFonts w:hint="default"/>
      </w:rPr>
    </w:lvl>
    <w:lvl w:ilvl="6">
      <w:start w:val="1"/>
      <w:numFmt w:val="bullet"/>
      <w:lvlText w:val="•"/>
      <w:lvlJc w:val="left"/>
      <w:pPr>
        <w:ind w:left="5917" w:hanging="1008"/>
      </w:pPr>
      <w:rPr>
        <w:rFonts w:hint="default"/>
      </w:rPr>
    </w:lvl>
    <w:lvl w:ilvl="7">
      <w:start w:val="1"/>
      <w:numFmt w:val="bullet"/>
      <w:lvlText w:val="•"/>
      <w:lvlJc w:val="left"/>
      <w:pPr>
        <w:ind w:left="6793" w:hanging="1008"/>
      </w:pPr>
      <w:rPr>
        <w:rFonts w:hint="default"/>
      </w:rPr>
    </w:lvl>
    <w:lvl w:ilvl="8">
      <w:start w:val="1"/>
      <w:numFmt w:val="bullet"/>
      <w:lvlText w:val="•"/>
      <w:lvlJc w:val="left"/>
      <w:pPr>
        <w:ind w:left="7668" w:hanging="1008"/>
      </w:pPr>
      <w:rPr>
        <w:rFonts w:hint="default"/>
      </w:rPr>
    </w:lvl>
  </w:abstractNum>
  <w:abstractNum w:abstractNumId="18">
    <w:multiLevelType w:val="hybridMultilevel"/>
    <w:lvl w:ilvl="0">
      <w:start w:val="8"/>
      <w:numFmt w:val="decimal"/>
      <w:lvlText w:val="%1"/>
      <w:lvlJc w:val="left"/>
      <w:pPr>
        <w:ind w:left="1539" w:hanging="720"/>
        <w:jc w:val="left"/>
      </w:pPr>
      <w:rPr>
        <w:rFonts w:hint="default"/>
      </w:rPr>
    </w:lvl>
    <w:lvl w:ilvl="1">
      <w:start w:val="4"/>
      <w:numFmt w:val="decimal"/>
      <w:lvlText w:val="%1.%2"/>
      <w:lvlJc w:val="left"/>
      <w:pPr>
        <w:ind w:left="1539" w:hanging="720"/>
        <w:jc w:val="left"/>
      </w:pPr>
      <w:rPr>
        <w:rFonts w:hint="default" w:ascii="Courier New" w:hAnsi="Courier New" w:eastAsia="Courier New"/>
        <w:spacing w:val="-1"/>
        <w:w w:val="100"/>
        <w:sz w:val="24"/>
        <w:szCs w:val="24"/>
      </w:rPr>
    </w:lvl>
    <w:lvl w:ilvl="2">
      <w:start w:val="1"/>
      <w:numFmt w:val="decimal"/>
      <w:lvlText w:val="%1.%2.%3"/>
      <w:lvlJc w:val="left"/>
      <w:pPr>
        <w:ind w:left="100" w:hanging="1008"/>
        <w:jc w:val="left"/>
      </w:pPr>
      <w:rPr>
        <w:rFonts w:hint="default" w:ascii="Courier New" w:hAnsi="Courier New" w:eastAsia="Courier New"/>
        <w:spacing w:val="-1"/>
        <w:w w:val="100"/>
        <w:sz w:val="24"/>
        <w:szCs w:val="24"/>
      </w:rPr>
    </w:lvl>
    <w:lvl w:ilvl="3">
      <w:start w:val="1"/>
      <w:numFmt w:val="bullet"/>
      <w:lvlText w:val="•"/>
      <w:lvlJc w:val="left"/>
      <w:pPr>
        <w:ind w:left="3291" w:hanging="1008"/>
      </w:pPr>
      <w:rPr>
        <w:rFonts w:hint="default"/>
      </w:rPr>
    </w:lvl>
    <w:lvl w:ilvl="4">
      <w:start w:val="1"/>
      <w:numFmt w:val="bullet"/>
      <w:lvlText w:val="•"/>
      <w:lvlJc w:val="left"/>
      <w:pPr>
        <w:ind w:left="4166" w:hanging="1008"/>
      </w:pPr>
      <w:rPr>
        <w:rFonts w:hint="default"/>
      </w:rPr>
    </w:lvl>
    <w:lvl w:ilvl="5">
      <w:start w:val="1"/>
      <w:numFmt w:val="bullet"/>
      <w:lvlText w:val="•"/>
      <w:lvlJc w:val="left"/>
      <w:pPr>
        <w:ind w:left="5042" w:hanging="1008"/>
      </w:pPr>
      <w:rPr>
        <w:rFonts w:hint="default"/>
      </w:rPr>
    </w:lvl>
    <w:lvl w:ilvl="6">
      <w:start w:val="1"/>
      <w:numFmt w:val="bullet"/>
      <w:lvlText w:val="•"/>
      <w:lvlJc w:val="left"/>
      <w:pPr>
        <w:ind w:left="5917" w:hanging="1008"/>
      </w:pPr>
      <w:rPr>
        <w:rFonts w:hint="default"/>
      </w:rPr>
    </w:lvl>
    <w:lvl w:ilvl="7">
      <w:start w:val="1"/>
      <w:numFmt w:val="bullet"/>
      <w:lvlText w:val="•"/>
      <w:lvlJc w:val="left"/>
      <w:pPr>
        <w:ind w:left="6793" w:hanging="1008"/>
      </w:pPr>
      <w:rPr>
        <w:rFonts w:hint="default"/>
      </w:rPr>
    </w:lvl>
    <w:lvl w:ilvl="8">
      <w:start w:val="1"/>
      <w:numFmt w:val="bullet"/>
      <w:lvlText w:val="•"/>
      <w:lvlJc w:val="left"/>
      <w:pPr>
        <w:ind w:left="7668" w:hanging="1008"/>
      </w:pPr>
      <w:rPr>
        <w:rFonts w:hint="default"/>
      </w:rPr>
    </w:lvl>
  </w:abstractNum>
  <w:abstractNum w:abstractNumId="17">
    <w:multiLevelType w:val="hybridMultilevel"/>
    <w:lvl w:ilvl="0">
      <w:start w:val="8"/>
      <w:numFmt w:val="decimal"/>
      <w:lvlText w:val="%1"/>
      <w:lvlJc w:val="left"/>
      <w:pPr>
        <w:ind w:left="1539" w:hanging="720"/>
        <w:jc w:val="left"/>
      </w:pPr>
      <w:rPr>
        <w:rFonts w:hint="default"/>
      </w:rPr>
    </w:lvl>
    <w:lvl w:ilvl="1">
      <w:start w:val="3"/>
      <w:numFmt w:val="decimal"/>
      <w:lvlText w:val="%1.%2"/>
      <w:lvlJc w:val="left"/>
      <w:pPr>
        <w:ind w:left="1539" w:hanging="720"/>
        <w:jc w:val="left"/>
      </w:pPr>
      <w:rPr>
        <w:rFonts w:hint="default" w:ascii="Courier New" w:hAnsi="Courier New" w:eastAsia="Courier New"/>
        <w:spacing w:val="-1"/>
        <w:w w:val="100"/>
        <w:sz w:val="24"/>
        <w:szCs w:val="24"/>
      </w:rPr>
    </w:lvl>
    <w:lvl w:ilvl="2">
      <w:start w:val="1"/>
      <w:numFmt w:val="decimal"/>
      <w:lvlText w:val="%1.%2.%3"/>
      <w:lvlJc w:val="left"/>
      <w:pPr>
        <w:ind w:left="100" w:hanging="1008"/>
        <w:jc w:val="left"/>
      </w:pPr>
      <w:rPr>
        <w:rFonts w:hint="default" w:ascii="Courier New" w:hAnsi="Courier New" w:eastAsia="Courier New"/>
        <w:spacing w:val="-1"/>
        <w:w w:val="100"/>
        <w:sz w:val="24"/>
        <w:szCs w:val="24"/>
      </w:rPr>
    </w:lvl>
    <w:lvl w:ilvl="3">
      <w:start w:val="1"/>
      <w:numFmt w:val="bullet"/>
      <w:lvlText w:val="•"/>
      <w:lvlJc w:val="left"/>
      <w:pPr>
        <w:ind w:left="3291" w:hanging="1008"/>
      </w:pPr>
      <w:rPr>
        <w:rFonts w:hint="default"/>
      </w:rPr>
    </w:lvl>
    <w:lvl w:ilvl="4">
      <w:start w:val="1"/>
      <w:numFmt w:val="bullet"/>
      <w:lvlText w:val="•"/>
      <w:lvlJc w:val="left"/>
      <w:pPr>
        <w:ind w:left="4166" w:hanging="1008"/>
      </w:pPr>
      <w:rPr>
        <w:rFonts w:hint="default"/>
      </w:rPr>
    </w:lvl>
    <w:lvl w:ilvl="5">
      <w:start w:val="1"/>
      <w:numFmt w:val="bullet"/>
      <w:lvlText w:val="•"/>
      <w:lvlJc w:val="left"/>
      <w:pPr>
        <w:ind w:left="5042" w:hanging="1008"/>
      </w:pPr>
      <w:rPr>
        <w:rFonts w:hint="default"/>
      </w:rPr>
    </w:lvl>
    <w:lvl w:ilvl="6">
      <w:start w:val="1"/>
      <w:numFmt w:val="bullet"/>
      <w:lvlText w:val="•"/>
      <w:lvlJc w:val="left"/>
      <w:pPr>
        <w:ind w:left="5917" w:hanging="1008"/>
      </w:pPr>
      <w:rPr>
        <w:rFonts w:hint="default"/>
      </w:rPr>
    </w:lvl>
    <w:lvl w:ilvl="7">
      <w:start w:val="1"/>
      <w:numFmt w:val="bullet"/>
      <w:lvlText w:val="•"/>
      <w:lvlJc w:val="left"/>
      <w:pPr>
        <w:ind w:left="6793" w:hanging="1008"/>
      </w:pPr>
      <w:rPr>
        <w:rFonts w:hint="default"/>
      </w:rPr>
    </w:lvl>
    <w:lvl w:ilvl="8">
      <w:start w:val="1"/>
      <w:numFmt w:val="bullet"/>
      <w:lvlText w:val="•"/>
      <w:lvlJc w:val="left"/>
      <w:pPr>
        <w:ind w:left="7668" w:hanging="1008"/>
      </w:pPr>
      <w:rPr>
        <w:rFonts w:hint="default"/>
      </w:rPr>
    </w:lvl>
  </w:abstractNum>
  <w:abstractNum w:abstractNumId="16">
    <w:multiLevelType w:val="hybridMultilevel"/>
    <w:lvl w:ilvl="0">
      <w:start w:val="8"/>
      <w:numFmt w:val="decimal"/>
      <w:lvlText w:val="%1"/>
      <w:lvlJc w:val="left"/>
      <w:pPr>
        <w:ind w:left="1539" w:hanging="720"/>
        <w:jc w:val="left"/>
      </w:pPr>
      <w:rPr>
        <w:rFonts w:hint="default"/>
      </w:rPr>
    </w:lvl>
    <w:lvl w:ilvl="1">
      <w:start w:val="2"/>
      <w:numFmt w:val="decimal"/>
      <w:lvlText w:val="%1.%2"/>
      <w:lvlJc w:val="left"/>
      <w:pPr>
        <w:ind w:left="1539" w:hanging="720"/>
        <w:jc w:val="left"/>
      </w:pPr>
      <w:rPr>
        <w:rFonts w:hint="default" w:ascii="Courier New" w:hAnsi="Courier New" w:eastAsia="Courier New"/>
        <w:spacing w:val="-1"/>
        <w:w w:val="100"/>
        <w:sz w:val="24"/>
        <w:szCs w:val="24"/>
      </w:rPr>
    </w:lvl>
    <w:lvl w:ilvl="2">
      <w:start w:val="1"/>
      <w:numFmt w:val="decimal"/>
      <w:lvlText w:val="%1.%2.%3"/>
      <w:lvlJc w:val="left"/>
      <w:pPr>
        <w:ind w:left="100" w:hanging="1008"/>
        <w:jc w:val="left"/>
      </w:pPr>
      <w:rPr>
        <w:rFonts w:hint="default" w:ascii="Courier New" w:hAnsi="Courier New" w:eastAsia="Courier New"/>
        <w:spacing w:val="-1"/>
        <w:w w:val="100"/>
        <w:sz w:val="24"/>
        <w:szCs w:val="24"/>
      </w:rPr>
    </w:lvl>
    <w:lvl w:ilvl="3">
      <w:start w:val="1"/>
      <w:numFmt w:val="bullet"/>
      <w:lvlText w:val="•"/>
      <w:lvlJc w:val="left"/>
      <w:pPr>
        <w:ind w:left="3326" w:hanging="1008"/>
      </w:pPr>
      <w:rPr>
        <w:rFonts w:hint="default"/>
      </w:rPr>
    </w:lvl>
    <w:lvl w:ilvl="4">
      <w:start w:val="1"/>
      <w:numFmt w:val="bullet"/>
      <w:lvlText w:val="•"/>
      <w:lvlJc w:val="left"/>
      <w:pPr>
        <w:ind w:left="4220" w:hanging="1008"/>
      </w:pPr>
      <w:rPr>
        <w:rFonts w:hint="default"/>
      </w:rPr>
    </w:lvl>
    <w:lvl w:ilvl="5">
      <w:start w:val="1"/>
      <w:numFmt w:val="bullet"/>
      <w:lvlText w:val="•"/>
      <w:lvlJc w:val="left"/>
      <w:pPr>
        <w:ind w:left="5113" w:hanging="1008"/>
      </w:pPr>
      <w:rPr>
        <w:rFonts w:hint="default"/>
      </w:rPr>
    </w:lvl>
    <w:lvl w:ilvl="6">
      <w:start w:val="1"/>
      <w:numFmt w:val="bullet"/>
      <w:lvlText w:val="•"/>
      <w:lvlJc w:val="left"/>
      <w:pPr>
        <w:ind w:left="6006" w:hanging="1008"/>
      </w:pPr>
      <w:rPr>
        <w:rFonts w:hint="default"/>
      </w:rPr>
    </w:lvl>
    <w:lvl w:ilvl="7">
      <w:start w:val="1"/>
      <w:numFmt w:val="bullet"/>
      <w:lvlText w:val="•"/>
      <w:lvlJc w:val="left"/>
      <w:pPr>
        <w:ind w:left="6900" w:hanging="1008"/>
      </w:pPr>
      <w:rPr>
        <w:rFonts w:hint="default"/>
      </w:rPr>
    </w:lvl>
    <w:lvl w:ilvl="8">
      <w:start w:val="1"/>
      <w:numFmt w:val="bullet"/>
      <w:lvlText w:val="•"/>
      <w:lvlJc w:val="left"/>
      <w:pPr>
        <w:ind w:left="7793" w:hanging="1008"/>
      </w:pPr>
      <w:rPr>
        <w:rFonts w:hint="default"/>
      </w:rPr>
    </w:lvl>
  </w:abstractNum>
  <w:abstractNum w:abstractNumId="15">
    <w:multiLevelType w:val="hybridMultilevel"/>
    <w:lvl w:ilvl="0">
      <w:start w:val="8"/>
      <w:numFmt w:val="decimal"/>
      <w:lvlText w:val="%1"/>
      <w:lvlJc w:val="left"/>
      <w:pPr>
        <w:ind w:left="819" w:hanging="720"/>
        <w:jc w:val="left"/>
      </w:pPr>
      <w:rPr>
        <w:rFonts w:hint="default"/>
      </w:rPr>
    </w:lvl>
    <w:lvl w:ilvl="1">
      <w:start w:val="1"/>
      <w:numFmt w:val="decimal"/>
      <w:lvlText w:val="%1.%2"/>
      <w:lvlJc w:val="left"/>
      <w:pPr>
        <w:ind w:left="819" w:hanging="720"/>
        <w:jc w:val="right"/>
      </w:pPr>
      <w:rPr>
        <w:rFonts w:hint="default"/>
        <w:spacing w:val="-1"/>
        <w:u w:val="single" w:color="000000"/>
      </w:rPr>
    </w:lvl>
    <w:lvl w:ilvl="2">
      <w:start w:val="1"/>
      <w:numFmt w:val="decimal"/>
      <w:lvlText w:val="%1.%2.%3"/>
      <w:lvlJc w:val="left"/>
      <w:pPr>
        <w:ind w:left="100" w:hanging="1008"/>
        <w:jc w:val="left"/>
      </w:pPr>
      <w:rPr>
        <w:rFonts w:hint="default" w:ascii="Courier New" w:hAnsi="Courier New" w:eastAsia="Courier New"/>
        <w:spacing w:val="-1"/>
        <w:w w:val="100"/>
        <w:sz w:val="24"/>
        <w:szCs w:val="24"/>
      </w:rPr>
    </w:lvl>
    <w:lvl w:ilvl="3">
      <w:start w:val="1"/>
      <w:numFmt w:val="bullet"/>
      <w:lvlText w:val="•"/>
      <w:lvlJc w:val="left"/>
      <w:pPr>
        <w:ind w:left="2731" w:hanging="1008"/>
      </w:pPr>
      <w:rPr>
        <w:rFonts w:hint="default"/>
      </w:rPr>
    </w:lvl>
    <w:lvl w:ilvl="4">
      <w:start w:val="1"/>
      <w:numFmt w:val="bullet"/>
      <w:lvlText w:val="•"/>
      <w:lvlJc w:val="left"/>
      <w:pPr>
        <w:ind w:left="3686" w:hanging="1008"/>
      </w:pPr>
      <w:rPr>
        <w:rFonts w:hint="default"/>
      </w:rPr>
    </w:lvl>
    <w:lvl w:ilvl="5">
      <w:start w:val="1"/>
      <w:numFmt w:val="bullet"/>
      <w:lvlText w:val="•"/>
      <w:lvlJc w:val="left"/>
      <w:pPr>
        <w:ind w:left="4642" w:hanging="1008"/>
      </w:pPr>
      <w:rPr>
        <w:rFonts w:hint="default"/>
      </w:rPr>
    </w:lvl>
    <w:lvl w:ilvl="6">
      <w:start w:val="1"/>
      <w:numFmt w:val="bullet"/>
      <w:lvlText w:val="•"/>
      <w:lvlJc w:val="left"/>
      <w:pPr>
        <w:ind w:left="5597" w:hanging="1008"/>
      </w:pPr>
      <w:rPr>
        <w:rFonts w:hint="default"/>
      </w:rPr>
    </w:lvl>
    <w:lvl w:ilvl="7">
      <w:start w:val="1"/>
      <w:numFmt w:val="bullet"/>
      <w:lvlText w:val="•"/>
      <w:lvlJc w:val="left"/>
      <w:pPr>
        <w:ind w:left="6553" w:hanging="1008"/>
      </w:pPr>
      <w:rPr>
        <w:rFonts w:hint="default"/>
      </w:rPr>
    </w:lvl>
    <w:lvl w:ilvl="8">
      <w:start w:val="1"/>
      <w:numFmt w:val="bullet"/>
      <w:lvlText w:val="•"/>
      <w:lvlJc w:val="left"/>
      <w:pPr>
        <w:ind w:left="7508" w:hanging="1008"/>
      </w:pPr>
      <w:rPr>
        <w:rFonts w:hint="default"/>
      </w:rPr>
    </w:lvl>
  </w:abstractNum>
  <w:abstractNum w:abstractNumId="14">
    <w:multiLevelType w:val="hybridMultilevel"/>
    <w:lvl w:ilvl="0">
      <w:start w:val="7"/>
      <w:numFmt w:val="decimal"/>
      <w:lvlText w:val="%1"/>
      <w:lvlJc w:val="left"/>
      <w:pPr>
        <w:ind w:left="1539" w:hanging="720"/>
        <w:jc w:val="left"/>
      </w:pPr>
      <w:rPr>
        <w:rFonts w:hint="default"/>
      </w:rPr>
    </w:lvl>
    <w:lvl w:ilvl="1">
      <w:start w:val="4"/>
      <w:numFmt w:val="decimal"/>
      <w:lvlText w:val="%1.%2"/>
      <w:lvlJc w:val="left"/>
      <w:pPr>
        <w:ind w:left="1539" w:hanging="720"/>
        <w:jc w:val="left"/>
      </w:pPr>
      <w:rPr>
        <w:rFonts w:hint="default" w:ascii="Courier New" w:hAnsi="Courier New" w:eastAsia="Courier New"/>
        <w:spacing w:val="-1"/>
        <w:w w:val="100"/>
        <w:sz w:val="24"/>
        <w:szCs w:val="24"/>
      </w:rPr>
    </w:lvl>
    <w:lvl w:ilvl="2">
      <w:start w:val="1"/>
      <w:numFmt w:val="decimal"/>
      <w:lvlText w:val="%1.%2.%3"/>
      <w:lvlJc w:val="left"/>
      <w:pPr>
        <w:ind w:left="100" w:hanging="1008"/>
        <w:jc w:val="left"/>
      </w:pPr>
      <w:rPr>
        <w:rFonts w:hint="default" w:ascii="Courier New" w:hAnsi="Courier New" w:eastAsia="Courier New"/>
        <w:spacing w:val="-1"/>
        <w:w w:val="100"/>
        <w:sz w:val="24"/>
        <w:szCs w:val="24"/>
      </w:rPr>
    </w:lvl>
    <w:lvl w:ilvl="3">
      <w:start w:val="1"/>
      <w:numFmt w:val="bullet"/>
      <w:lvlText w:val="•"/>
      <w:lvlJc w:val="left"/>
      <w:pPr>
        <w:ind w:left="3291" w:hanging="1008"/>
      </w:pPr>
      <w:rPr>
        <w:rFonts w:hint="default"/>
      </w:rPr>
    </w:lvl>
    <w:lvl w:ilvl="4">
      <w:start w:val="1"/>
      <w:numFmt w:val="bullet"/>
      <w:lvlText w:val="•"/>
      <w:lvlJc w:val="left"/>
      <w:pPr>
        <w:ind w:left="4166" w:hanging="1008"/>
      </w:pPr>
      <w:rPr>
        <w:rFonts w:hint="default"/>
      </w:rPr>
    </w:lvl>
    <w:lvl w:ilvl="5">
      <w:start w:val="1"/>
      <w:numFmt w:val="bullet"/>
      <w:lvlText w:val="•"/>
      <w:lvlJc w:val="left"/>
      <w:pPr>
        <w:ind w:left="5042" w:hanging="1008"/>
      </w:pPr>
      <w:rPr>
        <w:rFonts w:hint="default"/>
      </w:rPr>
    </w:lvl>
    <w:lvl w:ilvl="6">
      <w:start w:val="1"/>
      <w:numFmt w:val="bullet"/>
      <w:lvlText w:val="•"/>
      <w:lvlJc w:val="left"/>
      <w:pPr>
        <w:ind w:left="5917" w:hanging="1008"/>
      </w:pPr>
      <w:rPr>
        <w:rFonts w:hint="default"/>
      </w:rPr>
    </w:lvl>
    <w:lvl w:ilvl="7">
      <w:start w:val="1"/>
      <w:numFmt w:val="bullet"/>
      <w:lvlText w:val="•"/>
      <w:lvlJc w:val="left"/>
      <w:pPr>
        <w:ind w:left="6793" w:hanging="1008"/>
      </w:pPr>
      <w:rPr>
        <w:rFonts w:hint="default"/>
      </w:rPr>
    </w:lvl>
    <w:lvl w:ilvl="8">
      <w:start w:val="1"/>
      <w:numFmt w:val="bullet"/>
      <w:lvlText w:val="•"/>
      <w:lvlJc w:val="left"/>
      <w:pPr>
        <w:ind w:left="7668" w:hanging="1008"/>
      </w:pPr>
      <w:rPr>
        <w:rFonts w:hint="default"/>
      </w:rPr>
    </w:lvl>
  </w:abstractNum>
  <w:abstractNum w:abstractNumId="13">
    <w:multiLevelType w:val="hybridMultilevel"/>
    <w:lvl w:ilvl="0">
      <w:start w:val="7"/>
      <w:numFmt w:val="decimal"/>
      <w:lvlText w:val="%1"/>
      <w:lvlJc w:val="left"/>
      <w:pPr>
        <w:ind w:left="1539" w:hanging="720"/>
        <w:jc w:val="left"/>
      </w:pPr>
      <w:rPr>
        <w:rFonts w:hint="default"/>
      </w:rPr>
    </w:lvl>
    <w:lvl w:ilvl="1">
      <w:start w:val="3"/>
      <w:numFmt w:val="decimal"/>
      <w:lvlText w:val="%1.%2"/>
      <w:lvlJc w:val="left"/>
      <w:pPr>
        <w:ind w:left="1539" w:hanging="720"/>
        <w:jc w:val="left"/>
      </w:pPr>
      <w:rPr>
        <w:rFonts w:hint="default" w:ascii="Courier New" w:hAnsi="Courier New" w:eastAsia="Courier New"/>
        <w:spacing w:val="-1"/>
        <w:w w:val="100"/>
        <w:sz w:val="24"/>
        <w:szCs w:val="24"/>
      </w:rPr>
    </w:lvl>
    <w:lvl w:ilvl="2">
      <w:start w:val="1"/>
      <w:numFmt w:val="decimal"/>
      <w:lvlText w:val="%1.%2.%3"/>
      <w:lvlJc w:val="left"/>
      <w:pPr>
        <w:ind w:left="100" w:hanging="1008"/>
        <w:jc w:val="left"/>
      </w:pPr>
      <w:rPr>
        <w:rFonts w:hint="default" w:ascii="Courier New" w:hAnsi="Courier New" w:eastAsia="Courier New"/>
        <w:spacing w:val="-1"/>
        <w:w w:val="100"/>
        <w:sz w:val="24"/>
        <w:szCs w:val="24"/>
      </w:rPr>
    </w:lvl>
    <w:lvl w:ilvl="3">
      <w:start w:val="1"/>
      <w:numFmt w:val="bullet"/>
      <w:lvlText w:val="•"/>
      <w:lvlJc w:val="left"/>
      <w:pPr>
        <w:ind w:left="3291" w:hanging="1008"/>
      </w:pPr>
      <w:rPr>
        <w:rFonts w:hint="default"/>
      </w:rPr>
    </w:lvl>
    <w:lvl w:ilvl="4">
      <w:start w:val="1"/>
      <w:numFmt w:val="bullet"/>
      <w:lvlText w:val="•"/>
      <w:lvlJc w:val="left"/>
      <w:pPr>
        <w:ind w:left="4166" w:hanging="1008"/>
      </w:pPr>
      <w:rPr>
        <w:rFonts w:hint="default"/>
      </w:rPr>
    </w:lvl>
    <w:lvl w:ilvl="5">
      <w:start w:val="1"/>
      <w:numFmt w:val="bullet"/>
      <w:lvlText w:val="•"/>
      <w:lvlJc w:val="left"/>
      <w:pPr>
        <w:ind w:left="5042" w:hanging="1008"/>
      </w:pPr>
      <w:rPr>
        <w:rFonts w:hint="default"/>
      </w:rPr>
    </w:lvl>
    <w:lvl w:ilvl="6">
      <w:start w:val="1"/>
      <w:numFmt w:val="bullet"/>
      <w:lvlText w:val="•"/>
      <w:lvlJc w:val="left"/>
      <w:pPr>
        <w:ind w:left="5917" w:hanging="1008"/>
      </w:pPr>
      <w:rPr>
        <w:rFonts w:hint="default"/>
      </w:rPr>
    </w:lvl>
    <w:lvl w:ilvl="7">
      <w:start w:val="1"/>
      <w:numFmt w:val="bullet"/>
      <w:lvlText w:val="•"/>
      <w:lvlJc w:val="left"/>
      <w:pPr>
        <w:ind w:left="6793" w:hanging="1008"/>
      </w:pPr>
      <w:rPr>
        <w:rFonts w:hint="default"/>
      </w:rPr>
    </w:lvl>
    <w:lvl w:ilvl="8">
      <w:start w:val="1"/>
      <w:numFmt w:val="bullet"/>
      <w:lvlText w:val="•"/>
      <w:lvlJc w:val="left"/>
      <w:pPr>
        <w:ind w:left="7668" w:hanging="1008"/>
      </w:pPr>
      <w:rPr>
        <w:rFonts w:hint="default"/>
      </w:rPr>
    </w:lvl>
  </w:abstractNum>
  <w:abstractNum w:abstractNumId="12">
    <w:multiLevelType w:val="hybridMultilevel"/>
    <w:lvl w:ilvl="0">
      <w:start w:val="7"/>
      <w:numFmt w:val="decimal"/>
      <w:lvlText w:val="%1"/>
      <w:lvlJc w:val="left"/>
      <w:pPr>
        <w:ind w:left="1539" w:hanging="720"/>
        <w:jc w:val="left"/>
      </w:pPr>
      <w:rPr>
        <w:rFonts w:hint="default"/>
      </w:rPr>
    </w:lvl>
    <w:lvl w:ilvl="1">
      <w:start w:val="2"/>
      <w:numFmt w:val="decimal"/>
      <w:lvlText w:val="%1.%2"/>
      <w:lvlJc w:val="left"/>
      <w:pPr>
        <w:ind w:left="1539" w:hanging="720"/>
        <w:jc w:val="left"/>
      </w:pPr>
      <w:rPr>
        <w:rFonts w:hint="default" w:ascii="Courier New" w:hAnsi="Courier New" w:eastAsia="Courier New"/>
        <w:spacing w:val="-1"/>
        <w:w w:val="100"/>
        <w:sz w:val="24"/>
        <w:szCs w:val="24"/>
      </w:rPr>
    </w:lvl>
    <w:lvl w:ilvl="2">
      <w:start w:val="1"/>
      <w:numFmt w:val="decimal"/>
      <w:lvlText w:val="%1.%2.%3"/>
      <w:lvlJc w:val="left"/>
      <w:pPr>
        <w:ind w:left="100" w:hanging="1008"/>
        <w:jc w:val="left"/>
      </w:pPr>
      <w:rPr>
        <w:rFonts w:hint="default" w:ascii="Courier New" w:hAnsi="Courier New" w:eastAsia="Courier New"/>
        <w:spacing w:val="-1"/>
        <w:w w:val="100"/>
        <w:sz w:val="24"/>
        <w:szCs w:val="24"/>
      </w:rPr>
    </w:lvl>
    <w:lvl w:ilvl="3">
      <w:start w:val="1"/>
      <w:numFmt w:val="bullet"/>
      <w:lvlText w:val="•"/>
      <w:lvlJc w:val="left"/>
      <w:pPr>
        <w:ind w:left="3291" w:hanging="1008"/>
      </w:pPr>
      <w:rPr>
        <w:rFonts w:hint="default"/>
      </w:rPr>
    </w:lvl>
    <w:lvl w:ilvl="4">
      <w:start w:val="1"/>
      <w:numFmt w:val="bullet"/>
      <w:lvlText w:val="•"/>
      <w:lvlJc w:val="left"/>
      <w:pPr>
        <w:ind w:left="4166" w:hanging="1008"/>
      </w:pPr>
      <w:rPr>
        <w:rFonts w:hint="default"/>
      </w:rPr>
    </w:lvl>
    <w:lvl w:ilvl="5">
      <w:start w:val="1"/>
      <w:numFmt w:val="bullet"/>
      <w:lvlText w:val="•"/>
      <w:lvlJc w:val="left"/>
      <w:pPr>
        <w:ind w:left="5042" w:hanging="1008"/>
      </w:pPr>
      <w:rPr>
        <w:rFonts w:hint="default"/>
      </w:rPr>
    </w:lvl>
    <w:lvl w:ilvl="6">
      <w:start w:val="1"/>
      <w:numFmt w:val="bullet"/>
      <w:lvlText w:val="•"/>
      <w:lvlJc w:val="left"/>
      <w:pPr>
        <w:ind w:left="5917" w:hanging="1008"/>
      </w:pPr>
      <w:rPr>
        <w:rFonts w:hint="default"/>
      </w:rPr>
    </w:lvl>
    <w:lvl w:ilvl="7">
      <w:start w:val="1"/>
      <w:numFmt w:val="bullet"/>
      <w:lvlText w:val="•"/>
      <w:lvlJc w:val="left"/>
      <w:pPr>
        <w:ind w:left="6793" w:hanging="1008"/>
      </w:pPr>
      <w:rPr>
        <w:rFonts w:hint="default"/>
      </w:rPr>
    </w:lvl>
    <w:lvl w:ilvl="8">
      <w:start w:val="1"/>
      <w:numFmt w:val="bullet"/>
      <w:lvlText w:val="•"/>
      <w:lvlJc w:val="left"/>
      <w:pPr>
        <w:ind w:left="7668" w:hanging="1008"/>
      </w:pPr>
      <w:rPr>
        <w:rFonts w:hint="default"/>
      </w:rPr>
    </w:lvl>
  </w:abstractNum>
  <w:abstractNum w:abstractNumId="11">
    <w:multiLevelType w:val="hybridMultilevel"/>
    <w:lvl w:ilvl="0">
      <w:start w:val="7"/>
      <w:numFmt w:val="decimal"/>
      <w:lvlText w:val="%1"/>
      <w:lvlJc w:val="left"/>
      <w:pPr>
        <w:ind w:left="819" w:hanging="720"/>
        <w:jc w:val="left"/>
      </w:pPr>
      <w:rPr>
        <w:rFonts w:hint="default"/>
      </w:rPr>
    </w:lvl>
    <w:lvl w:ilvl="1">
      <w:start w:val="1"/>
      <w:numFmt w:val="decimal"/>
      <w:lvlText w:val="%1.%2"/>
      <w:lvlJc w:val="left"/>
      <w:pPr>
        <w:ind w:left="819" w:hanging="720"/>
        <w:jc w:val="right"/>
      </w:pPr>
      <w:rPr>
        <w:rFonts w:hint="default"/>
        <w:spacing w:val="-1"/>
        <w:u w:val="single" w:color="000000"/>
      </w:rPr>
    </w:lvl>
    <w:lvl w:ilvl="2">
      <w:start w:val="1"/>
      <w:numFmt w:val="decimal"/>
      <w:lvlText w:val="%1.%2.%3"/>
      <w:lvlJc w:val="left"/>
      <w:pPr>
        <w:ind w:left="100" w:hanging="1008"/>
        <w:jc w:val="left"/>
      </w:pPr>
      <w:rPr>
        <w:rFonts w:hint="default" w:ascii="Courier New" w:hAnsi="Courier New" w:eastAsia="Courier New"/>
        <w:spacing w:val="-1"/>
        <w:w w:val="100"/>
        <w:sz w:val="24"/>
        <w:szCs w:val="24"/>
      </w:rPr>
    </w:lvl>
    <w:lvl w:ilvl="3">
      <w:start w:val="1"/>
      <w:numFmt w:val="bullet"/>
      <w:lvlText w:val="•"/>
      <w:lvlJc w:val="left"/>
      <w:pPr>
        <w:ind w:left="2731" w:hanging="1008"/>
      </w:pPr>
      <w:rPr>
        <w:rFonts w:hint="default"/>
      </w:rPr>
    </w:lvl>
    <w:lvl w:ilvl="4">
      <w:start w:val="1"/>
      <w:numFmt w:val="bullet"/>
      <w:lvlText w:val="•"/>
      <w:lvlJc w:val="left"/>
      <w:pPr>
        <w:ind w:left="3686" w:hanging="1008"/>
      </w:pPr>
      <w:rPr>
        <w:rFonts w:hint="default"/>
      </w:rPr>
    </w:lvl>
    <w:lvl w:ilvl="5">
      <w:start w:val="1"/>
      <w:numFmt w:val="bullet"/>
      <w:lvlText w:val="•"/>
      <w:lvlJc w:val="left"/>
      <w:pPr>
        <w:ind w:left="4642" w:hanging="1008"/>
      </w:pPr>
      <w:rPr>
        <w:rFonts w:hint="default"/>
      </w:rPr>
    </w:lvl>
    <w:lvl w:ilvl="6">
      <w:start w:val="1"/>
      <w:numFmt w:val="bullet"/>
      <w:lvlText w:val="•"/>
      <w:lvlJc w:val="left"/>
      <w:pPr>
        <w:ind w:left="5597" w:hanging="1008"/>
      </w:pPr>
      <w:rPr>
        <w:rFonts w:hint="default"/>
      </w:rPr>
    </w:lvl>
    <w:lvl w:ilvl="7">
      <w:start w:val="1"/>
      <w:numFmt w:val="bullet"/>
      <w:lvlText w:val="•"/>
      <w:lvlJc w:val="left"/>
      <w:pPr>
        <w:ind w:left="6553" w:hanging="1008"/>
      </w:pPr>
      <w:rPr>
        <w:rFonts w:hint="default"/>
      </w:rPr>
    </w:lvl>
    <w:lvl w:ilvl="8">
      <w:start w:val="1"/>
      <w:numFmt w:val="bullet"/>
      <w:lvlText w:val="•"/>
      <w:lvlJc w:val="left"/>
      <w:pPr>
        <w:ind w:left="7508" w:hanging="1008"/>
      </w:pPr>
      <w:rPr>
        <w:rFonts w:hint="default"/>
      </w:rPr>
    </w:lvl>
  </w:abstractNum>
  <w:abstractNum w:abstractNumId="10">
    <w:multiLevelType w:val="hybridMultilevel"/>
    <w:lvl w:ilvl="0">
      <w:start w:val="6"/>
      <w:numFmt w:val="decimal"/>
      <w:lvlText w:val="%1"/>
      <w:lvlJc w:val="left"/>
      <w:pPr>
        <w:ind w:left="1539" w:hanging="720"/>
        <w:jc w:val="left"/>
      </w:pPr>
      <w:rPr>
        <w:rFonts w:hint="default"/>
      </w:rPr>
    </w:lvl>
    <w:lvl w:ilvl="1">
      <w:start w:val="9"/>
      <w:numFmt w:val="decimal"/>
      <w:lvlText w:val="%1.%2"/>
      <w:lvlJc w:val="left"/>
      <w:pPr>
        <w:ind w:left="1539" w:hanging="720"/>
        <w:jc w:val="left"/>
      </w:pPr>
      <w:rPr>
        <w:rFonts w:hint="default" w:ascii="Courier New" w:hAnsi="Courier New" w:eastAsia="Courier New"/>
        <w:spacing w:val="-1"/>
        <w:w w:val="100"/>
        <w:sz w:val="24"/>
        <w:szCs w:val="24"/>
      </w:rPr>
    </w:lvl>
    <w:lvl w:ilvl="2">
      <w:start w:val="1"/>
      <w:numFmt w:val="bullet"/>
      <w:lvlText w:val="•"/>
      <w:lvlJc w:val="left"/>
      <w:pPr>
        <w:ind w:left="3116" w:hanging="720"/>
      </w:pPr>
      <w:rPr>
        <w:rFonts w:hint="default"/>
      </w:rPr>
    </w:lvl>
    <w:lvl w:ilvl="3">
      <w:start w:val="1"/>
      <w:numFmt w:val="bullet"/>
      <w:lvlText w:val="•"/>
      <w:lvlJc w:val="left"/>
      <w:pPr>
        <w:ind w:left="3904" w:hanging="720"/>
      </w:pPr>
      <w:rPr>
        <w:rFonts w:hint="default"/>
      </w:rPr>
    </w:lvl>
    <w:lvl w:ilvl="4">
      <w:start w:val="1"/>
      <w:numFmt w:val="bullet"/>
      <w:lvlText w:val="•"/>
      <w:lvlJc w:val="left"/>
      <w:pPr>
        <w:ind w:left="4692" w:hanging="720"/>
      </w:pPr>
      <w:rPr>
        <w:rFonts w:hint="default"/>
      </w:rPr>
    </w:lvl>
    <w:lvl w:ilvl="5">
      <w:start w:val="1"/>
      <w:numFmt w:val="bullet"/>
      <w:lvlText w:val="•"/>
      <w:lvlJc w:val="left"/>
      <w:pPr>
        <w:ind w:left="5480" w:hanging="720"/>
      </w:pPr>
      <w:rPr>
        <w:rFonts w:hint="default"/>
      </w:rPr>
    </w:lvl>
    <w:lvl w:ilvl="6">
      <w:start w:val="1"/>
      <w:numFmt w:val="bullet"/>
      <w:lvlText w:val="•"/>
      <w:lvlJc w:val="left"/>
      <w:pPr>
        <w:ind w:left="6268" w:hanging="720"/>
      </w:pPr>
      <w:rPr>
        <w:rFonts w:hint="default"/>
      </w:rPr>
    </w:lvl>
    <w:lvl w:ilvl="7">
      <w:start w:val="1"/>
      <w:numFmt w:val="bullet"/>
      <w:lvlText w:val="•"/>
      <w:lvlJc w:val="left"/>
      <w:pPr>
        <w:ind w:left="7056" w:hanging="720"/>
      </w:pPr>
      <w:rPr>
        <w:rFonts w:hint="default"/>
      </w:rPr>
    </w:lvl>
    <w:lvl w:ilvl="8">
      <w:start w:val="1"/>
      <w:numFmt w:val="bullet"/>
      <w:lvlText w:val="•"/>
      <w:lvlJc w:val="left"/>
      <w:pPr>
        <w:ind w:left="7844" w:hanging="720"/>
      </w:pPr>
      <w:rPr>
        <w:rFonts w:hint="default"/>
      </w:rPr>
    </w:lvl>
  </w:abstractNum>
  <w:abstractNum w:abstractNumId="9">
    <w:multiLevelType w:val="hybridMultilevel"/>
    <w:lvl w:ilvl="0">
      <w:start w:val="6"/>
      <w:numFmt w:val="decimal"/>
      <w:lvlText w:val="%1"/>
      <w:lvlJc w:val="left"/>
      <w:pPr>
        <w:ind w:left="1539" w:hanging="720"/>
        <w:jc w:val="left"/>
      </w:pPr>
      <w:rPr>
        <w:rFonts w:hint="default"/>
      </w:rPr>
    </w:lvl>
    <w:lvl w:ilvl="1">
      <w:start w:val="8"/>
      <w:numFmt w:val="decimal"/>
      <w:lvlText w:val="%1.%2"/>
      <w:lvlJc w:val="left"/>
      <w:pPr>
        <w:ind w:left="1539" w:hanging="720"/>
        <w:jc w:val="left"/>
      </w:pPr>
      <w:rPr>
        <w:rFonts w:hint="default" w:ascii="Courier New" w:hAnsi="Courier New" w:eastAsia="Courier New"/>
        <w:spacing w:val="-1"/>
        <w:w w:val="100"/>
        <w:sz w:val="24"/>
        <w:szCs w:val="24"/>
      </w:rPr>
    </w:lvl>
    <w:lvl w:ilvl="2">
      <w:start w:val="1"/>
      <w:numFmt w:val="decimal"/>
      <w:lvlText w:val="%1.%2.%3"/>
      <w:lvlJc w:val="left"/>
      <w:pPr>
        <w:ind w:left="100" w:hanging="1008"/>
        <w:jc w:val="left"/>
      </w:pPr>
      <w:rPr>
        <w:rFonts w:hint="default" w:ascii="Courier New" w:hAnsi="Courier New" w:eastAsia="Courier New"/>
        <w:spacing w:val="-1"/>
        <w:w w:val="100"/>
        <w:sz w:val="24"/>
        <w:szCs w:val="24"/>
      </w:rPr>
    </w:lvl>
    <w:lvl w:ilvl="3">
      <w:start w:val="1"/>
      <w:numFmt w:val="bullet"/>
      <w:lvlText w:val="•"/>
      <w:lvlJc w:val="left"/>
      <w:pPr>
        <w:ind w:left="3291" w:hanging="1008"/>
      </w:pPr>
      <w:rPr>
        <w:rFonts w:hint="default"/>
      </w:rPr>
    </w:lvl>
    <w:lvl w:ilvl="4">
      <w:start w:val="1"/>
      <w:numFmt w:val="bullet"/>
      <w:lvlText w:val="•"/>
      <w:lvlJc w:val="left"/>
      <w:pPr>
        <w:ind w:left="4166" w:hanging="1008"/>
      </w:pPr>
      <w:rPr>
        <w:rFonts w:hint="default"/>
      </w:rPr>
    </w:lvl>
    <w:lvl w:ilvl="5">
      <w:start w:val="1"/>
      <w:numFmt w:val="bullet"/>
      <w:lvlText w:val="•"/>
      <w:lvlJc w:val="left"/>
      <w:pPr>
        <w:ind w:left="5042" w:hanging="1008"/>
      </w:pPr>
      <w:rPr>
        <w:rFonts w:hint="default"/>
      </w:rPr>
    </w:lvl>
    <w:lvl w:ilvl="6">
      <w:start w:val="1"/>
      <w:numFmt w:val="bullet"/>
      <w:lvlText w:val="•"/>
      <w:lvlJc w:val="left"/>
      <w:pPr>
        <w:ind w:left="5917" w:hanging="1008"/>
      </w:pPr>
      <w:rPr>
        <w:rFonts w:hint="default"/>
      </w:rPr>
    </w:lvl>
    <w:lvl w:ilvl="7">
      <w:start w:val="1"/>
      <w:numFmt w:val="bullet"/>
      <w:lvlText w:val="•"/>
      <w:lvlJc w:val="left"/>
      <w:pPr>
        <w:ind w:left="6793" w:hanging="1008"/>
      </w:pPr>
      <w:rPr>
        <w:rFonts w:hint="default"/>
      </w:rPr>
    </w:lvl>
    <w:lvl w:ilvl="8">
      <w:start w:val="1"/>
      <w:numFmt w:val="bullet"/>
      <w:lvlText w:val="•"/>
      <w:lvlJc w:val="left"/>
      <w:pPr>
        <w:ind w:left="7668" w:hanging="1008"/>
      </w:pPr>
      <w:rPr>
        <w:rFonts w:hint="default"/>
      </w:rPr>
    </w:lvl>
  </w:abstractNum>
  <w:abstractNum w:abstractNumId="8">
    <w:multiLevelType w:val="hybridMultilevel"/>
    <w:lvl w:ilvl="0">
      <w:start w:val="6"/>
      <w:numFmt w:val="decimal"/>
      <w:lvlText w:val="%1"/>
      <w:lvlJc w:val="left"/>
      <w:pPr>
        <w:ind w:left="1539" w:hanging="720"/>
        <w:jc w:val="left"/>
      </w:pPr>
      <w:rPr>
        <w:rFonts w:hint="default"/>
      </w:rPr>
    </w:lvl>
    <w:lvl w:ilvl="1">
      <w:start w:val="5"/>
      <w:numFmt w:val="decimal"/>
      <w:lvlText w:val="%1.%2"/>
      <w:lvlJc w:val="left"/>
      <w:pPr>
        <w:ind w:left="1539" w:hanging="720"/>
        <w:jc w:val="left"/>
      </w:pPr>
      <w:rPr>
        <w:rFonts w:hint="default" w:ascii="Courier New" w:hAnsi="Courier New" w:eastAsia="Courier New"/>
        <w:spacing w:val="-1"/>
        <w:w w:val="100"/>
        <w:sz w:val="24"/>
        <w:szCs w:val="24"/>
      </w:rPr>
    </w:lvl>
    <w:lvl w:ilvl="2">
      <w:start w:val="1"/>
      <w:numFmt w:val="decimal"/>
      <w:lvlText w:val="%1.%2.%3"/>
      <w:lvlJc w:val="left"/>
      <w:pPr>
        <w:ind w:left="100" w:hanging="1008"/>
        <w:jc w:val="left"/>
      </w:pPr>
      <w:rPr>
        <w:rFonts w:hint="default" w:ascii="Courier New" w:hAnsi="Courier New" w:eastAsia="Courier New"/>
        <w:spacing w:val="-1"/>
        <w:w w:val="100"/>
        <w:sz w:val="24"/>
        <w:szCs w:val="24"/>
      </w:rPr>
    </w:lvl>
    <w:lvl w:ilvl="3">
      <w:start w:val="1"/>
      <w:numFmt w:val="bullet"/>
      <w:lvlText w:val="•"/>
      <w:lvlJc w:val="left"/>
      <w:pPr>
        <w:ind w:left="3291" w:hanging="1008"/>
      </w:pPr>
      <w:rPr>
        <w:rFonts w:hint="default"/>
      </w:rPr>
    </w:lvl>
    <w:lvl w:ilvl="4">
      <w:start w:val="1"/>
      <w:numFmt w:val="bullet"/>
      <w:lvlText w:val="•"/>
      <w:lvlJc w:val="left"/>
      <w:pPr>
        <w:ind w:left="4166" w:hanging="1008"/>
      </w:pPr>
      <w:rPr>
        <w:rFonts w:hint="default"/>
      </w:rPr>
    </w:lvl>
    <w:lvl w:ilvl="5">
      <w:start w:val="1"/>
      <w:numFmt w:val="bullet"/>
      <w:lvlText w:val="•"/>
      <w:lvlJc w:val="left"/>
      <w:pPr>
        <w:ind w:left="5042" w:hanging="1008"/>
      </w:pPr>
      <w:rPr>
        <w:rFonts w:hint="default"/>
      </w:rPr>
    </w:lvl>
    <w:lvl w:ilvl="6">
      <w:start w:val="1"/>
      <w:numFmt w:val="bullet"/>
      <w:lvlText w:val="•"/>
      <w:lvlJc w:val="left"/>
      <w:pPr>
        <w:ind w:left="5917" w:hanging="1008"/>
      </w:pPr>
      <w:rPr>
        <w:rFonts w:hint="default"/>
      </w:rPr>
    </w:lvl>
    <w:lvl w:ilvl="7">
      <w:start w:val="1"/>
      <w:numFmt w:val="bullet"/>
      <w:lvlText w:val="•"/>
      <w:lvlJc w:val="left"/>
      <w:pPr>
        <w:ind w:left="6793" w:hanging="1008"/>
      </w:pPr>
      <w:rPr>
        <w:rFonts w:hint="default"/>
      </w:rPr>
    </w:lvl>
    <w:lvl w:ilvl="8">
      <w:start w:val="1"/>
      <w:numFmt w:val="bullet"/>
      <w:lvlText w:val="•"/>
      <w:lvlJc w:val="left"/>
      <w:pPr>
        <w:ind w:left="7668" w:hanging="1008"/>
      </w:pPr>
      <w:rPr>
        <w:rFonts w:hint="default"/>
      </w:rPr>
    </w:lvl>
  </w:abstractNum>
  <w:abstractNum w:abstractNumId="7">
    <w:multiLevelType w:val="hybridMultilevel"/>
    <w:lvl w:ilvl="0">
      <w:start w:val="6"/>
      <w:numFmt w:val="decimal"/>
      <w:lvlText w:val="%1"/>
      <w:lvlJc w:val="left"/>
      <w:pPr>
        <w:ind w:left="1539" w:hanging="720"/>
        <w:jc w:val="left"/>
      </w:pPr>
      <w:rPr>
        <w:rFonts w:hint="default"/>
      </w:rPr>
    </w:lvl>
    <w:lvl w:ilvl="1">
      <w:start w:val="4"/>
      <w:numFmt w:val="decimal"/>
      <w:lvlText w:val="%1.%2"/>
      <w:lvlJc w:val="left"/>
      <w:pPr>
        <w:ind w:left="1539" w:hanging="720"/>
        <w:jc w:val="left"/>
      </w:pPr>
      <w:rPr>
        <w:rFonts w:hint="default" w:ascii="Courier New" w:hAnsi="Courier New" w:eastAsia="Courier New"/>
        <w:spacing w:val="-1"/>
        <w:w w:val="100"/>
        <w:sz w:val="24"/>
        <w:szCs w:val="24"/>
      </w:rPr>
    </w:lvl>
    <w:lvl w:ilvl="2">
      <w:start w:val="1"/>
      <w:numFmt w:val="decimal"/>
      <w:lvlText w:val="%1.%2.%3"/>
      <w:lvlJc w:val="left"/>
      <w:pPr>
        <w:ind w:left="100" w:hanging="1008"/>
        <w:jc w:val="left"/>
      </w:pPr>
      <w:rPr>
        <w:rFonts w:hint="default" w:ascii="Courier New" w:hAnsi="Courier New" w:eastAsia="Courier New"/>
        <w:spacing w:val="-1"/>
        <w:w w:val="100"/>
        <w:sz w:val="24"/>
        <w:szCs w:val="24"/>
      </w:rPr>
    </w:lvl>
    <w:lvl w:ilvl="3">
      <w:start w:val="1"/>
      <w:numFmt w:val="bullet"/>
      <w:lvlText w:val="•"/>
      <w:lvlJc w:val="left"/>
      <w:pPr>
        <w:ind w:left="3291" w:hanging="1008"/>
      </w:pPr>
      <w:rPr>
        <w:rFonts w:hint="default"/>
      </w:rPr>
    </w:lvl>
    <w:lvl w:ilvl="4">
      <w:start w:val="1"/>
      <w:numFmt w:val="bullet"/>
      <w:lvlText w:val="•"/>
      <w:lvlJc w:val="left"/>
      <w:pPr>
        <w:ind w:left="4166" w:hanging="1008"/>
      </w:pPr>
      <w:rPr>
        <w:rFonts w:hint="default"/>
      </w:rPr>
    </w:lvl>
    <w:lvl w:ilvl="5">
      <w:start w:val="1"/>
      <w:numFmt w:val="bullet"/>
      <w:lvlText w:val="•"/>
      <w:lvlJc w:val="left"/>
      <w:pPr>
        <w:ind w:left="5042" w:hanging="1008"/>
      </w:pPr>
      <w:rPr>
        <w:rFonts w:hint="default"/>
      </w:rPr>
    </w:lvl>
    <w:lvl w:ilvl="6">
      <w:start w:val="1"/>
      <w:numFmt w:val="bullet"/>
      <w:lvlText w:val="•"/>
      <w:lvlJc w:val="left"/>
      <w:pPr>
        <w:ind w:left="5917" w:hanging="1008"/>
      </w:pPr>
      <w:rPr>
        <w:rFonts w:hint="default"/>
      </w:rPr>
    </w:lvl>
    <w:lvl w:ilvl="7">
      <w:start w:val="1"/>
      <w:numFmt w:val="bullet"/>
      <w:lvlText w:val="•"/>
      <w:lvlJc w:val="left"/>
      <w:pPr>
        <w:ind w:left="6793" w:hanging="1008"/>
      </w:pPr>
      <w:rPr>
        <w:rFonts w:hint="default"/>
      </w:rPr>
    </w:lvl>
    <w:lvl w:ilvl="8">
      <w:start w:val="1"/>
      <w:numFmt w:val="bullet"/>
      <w:lvlText w:val="•"/>
      <w:lvlJc w:val="left"/>
      <w:pPr>
        <w:ind w:left="7668" w:hanging="1008"/>
      </w:pPr>
      <w:rPr>
        <w:rFonts w:hint="default"/>
      </w:rPr>
    </w:lvl>
  </w:abstractNum>
  <w:abstractNum w:abstractNumId="6">
    <w:multiLevelType w:val="hybridMultilevel"/>
    <w:lvl w:ilvl="0">
      <w:start w:val="6"/>
      <w:numFmt w:val="decimal"/>
      <w:lvlText w:val="%1"/>
      <w:lvlJc w:val="left"/>
      <w:pPr>
        <w:ind w:left="819" w:hanging="720"/>
        <w:jc w:val="left"/>
      </w:pPr>
      <w:rPr>
        <w:rFonts w:hint="default"/>
      </w:rPr>
    </w:lvl>
    <w:lvl w:ilvl="1">
      <w:start w:val="1"/>
      <w:numFmt w:val="decimal"/>
      <w:lvlText w:val="%1.%2"/>
      <w:lvlJc w:val="left"/>
      <w:pPr>
        <w:ind w:left="819" w:hanging="720"/>
        <w:jc w:val="right"/>
      </w:pPr>
      <w:rPr>
        <w:rFonts w:hint="default"/>
        <w:spacing w:val="-1"/>
        <w:u w:val="single" w:color="000000"/>
      </w:rPr>
    </w:lvl>
    <w:lvl w:ilvl="2">
      <w:start w:val="1"/>
      <w:numFmt w:val="decimal"/>
      <w:lvlText w:val="%1.%2.%3"/>
      <w:lvlJc w:val="left"/>
      <w:pPr>
        <w:ind w:left="100" w:hanging="1008"/>
        <w:jc w:val="left"/>
      </w:pPr>
      <w:rPr>
        <w:rFonts w:hint="default" w:ascii="Courier New" w:hAnsi="Courier New" w:eastAsia="Courier New"/>
        <w:spacing w:val="-1"/>
        <w:w w:val="100"/>
        <w:sz w:val="24"/>
        <w:szCs w:val="24"/>
      </w:rPr>
    </w:lvl>
    <w:lvl w:ilvl="3">
      <w:start w:val="1"/>
      <w:numFmt w:val="bullet"/>
      <w:lvlText w:val="•"/>
      <w:lvlJc w:val="left"/>
      <w:pPr>
        <w:ind w:left="2731" w:hanging="1008"/>
      </w:pPr>
      <w:rPr>
        <w:rFonts w:hint="default"/>
      </w:rPr>
    </w:lvl>
    <w:lvl w:ilvl="4">
      <w:start w:val="1"/>
      <w:numFmt w:val="bullet"/>
      <w:lvlText w:val="•"/>
      <w:lvlJc w:val="left"/>
      <w:pPr>
        <w:ind w:left="3686" w:hanging="1008"/>
      </w:pPr>
      <w:rPr>
        <w:rFonts w:hint="default"/>
      </w:rPr>
    </w:lvl>
    <w:lvl w:ilvl="5">
      <w:start w:val="1"/>
      <w:numFmt w:val="bullet"/>
      <w:lvlText w:val="•"/>
      <w:lvlJc w:val="left"/>
      <w:pPr>
        <w:ind w:left="4642" w:hanging="1008"/>
      </w:pPr>
      <w:rPr>
        <w:rFonts w:hint="default"/>
      </w:rPr>
    </w:lvl>
    <w:lvl w:ilvl="6">
      <w:start w:val="1"/>
      <w:numFmt w:val="bullet"/>
      <w:lvlText w:val="•"/>
      <w:lvlJc w:val="left"/>
      <w:pPr>
        <w:ind w:left="5597" w:hanging="1008"/>
      </w:pPr>
      <w:rPr>
        <w:rFonts w:hint="default"/>
      </w:rPr>
    </w:lvl>
    <w:lvl w:ilvl="7">
      <w:start w:val="1"/>
      <w:numFmt w:val="bullet"/>
      <w:lvlText w:val="•"/>
      <w:lvlJc w:val="left"/>
      <w:pPr>
        <w:ind w:left="6553" w:hanging="1008"/>
      </w:pPr>
      <w:rPr>
        <w:rFonts w:hint="default"/>
      </w:rPr>
    </w:lvl>
    <w:lvl w:ilvl="8">
      <w:start w:val="1"/>
      <w:numFmt w:val="bullet"/>
      <w:lvlText w:val="•"/>
      <w:lvlJc w:val="left"/>
      <w:pPr>
        <w:ind w:left="7508" w:hanging="1008"/>
      </w:pPr>
      <w:rPr>
        <w:rFonts w:hint="default"/>
      </w:rPr>
    </w:lvl>
  </w:abstractNum>
  <w:abstractNum w:abstractNumId="5">
    <w:multiLevelType w:val="hybridMultilevel"/>
    <w:lvl w:ilvl="0">
      <w:start w:val="5"/>
      <w:numFmt w:val="decimal"/>
      <w:lvlText w:val="%1"/>
      <w:lvlJc w:val="left"/>
      <w:pPr>
        <w:ind w:left="100" w:hanging="720"/>
        <w:jc w:val="left"/>
      </w:pPr>
      <w:rPr>
        <w:rFonts w:hint="default"/>
      </w:rPr>
    </w:lvl>
    <w:lvl w:ilvl="1">
      <w:start w:val="1"/>
      <w:numFmt w:val="decimal"/>
      <w:lvlText w:val="%1.%2"/>
      <w:lvlJc w:val="left"/>
      <w:pPr>
        <w:ind w:left="100" w:hanging="720"/>
        <w:jc w:val="right"/>
      </w:pPr>
      <w:rPr>
        <w:rFonts w:hint="default"/>
        <w:spacing w:val="-1"/>
        <w:u w:val="single" w:color="000000"/>
      </w:rPr>
    </w:lvl>
    <w:lvl w:ilvl="2">
      <w:start w:val="1"/>
      <w:numFmt w:val="bullet"/>
      <w:lvlText w:val="•"/>
      <w:lvlJc w:val="left"/>
      <w:pPr>
        <w:ind w:left="1964" w:hanging="720"/>
      </w:pPr>
      <w:rPr>
        <w:rFonts w:hint="default"/>
      </w:rPr>
    </w:lvl>
    <w:lvl w:ilvl="3">
      <w:start w:val="1"/>
      <w:numFmt w:val="bullet"/>
      <w:lvlText w:val="•"/>
      <w:lvlJc w:val="left"/>
      <w:pPr>
        <w:ind w:left="2896" w:hanging="720"/>
      </w:pPr>
      <w:rPr>
        <w:rFonts w:hint="default"/>
      </w:rPr>
    </w:lvl>
    <w:lvl w:ilvl="4">
      <w:start w:val="1"/>
      <w:numFmt w:val="bullet"/>
      <w:lvlText w:val="•"/>
      <w:lvlJc w:val="left"/>
      <w:pPr>
        <w:ind w:left="3828" w:hanging="720"/>
      </w:pPr>
      <w:rPr>
        <w:rFonts w:hint="default"/>
      </w:rPr>
    </w:lvl>
    <w:lvl w:ilvl="5">
      <w:start w:val="1"/>
      <w:numFmt w:val="bullet"/>
      <w:lvlText w:val="•"/>
      <w:lvlJc w:val="left"/>
      <w:pPr>
        <w:ind w:left="4760" w:hanging="720"/>
      </w:pPr>
      <w:rPr>
        <w:rFonts w:hint="default"/>
      </w:rPr>
    </w:lvl>
    <w:lvl w:ilvl="6">
      <w:start w:val="1"/>
      <w:numFmt w:val="bullet"/>
      <w:lvlText w:val="•"/>
      <w:lvlJc w:val="left"/>
      <w:pPr>
        <w:ind w:left="5692" w:hanging="720"/>
      </w:pPr>
      <w:rPr>
        <w:rFonts w:hint="default"/>
      </w:rPr>
    </w:lvl>
    <w:lvl w:ilvl="7">
      <w:start w:val="1"/>
      <w:numFmt w:val="bullet"/>
      <w:lvlText w:val="•"/>
      <w:lvlJc w:val="left"/>
      <w:pPr>
        <w:ind w:left="6624" w:hanging="720"/>
      </w:pPr>
      <w:rPr>
        <w:rFonts w:hint="default"/>
      </w:rPr>
    </w:lvl>
    <w:lvl w:ilvl="8">
      <w:start w:val="1"/>
      <w:numFmt w:val="bullet"/>
      <w:lvlText w:val="•"/>
      <w:lvlJc w:val="left"/>
      <w:pPr>
        <w:ind w:left="7556" w:hanging="720"/>
      </w:pPr>
      <w:rPr>
        <w:rFonts w:hint="default"/>
      </w:rPr>
    </w:lvl>
  </w:abstractNum>
  <w:abstractNum w:abstractNumId="4">
    <w:multiLevelType w:val="hybridMultilevel"/>
    <w:lvl w:ilvl="0">
      <w:start w:val="4"/>
      <w:numFmt w:val="decimal"/>
      <w:lvlText w:val="%1"/>
      <w:lvlJc w:val="left"/>
      <w:pPr>
        <w:ind w:left="1539" w:hanging="720"/>
        <w:jc w:val="left"/>
      </w:pPr>
      <w:rPr>
        <w:rFonts w:hint="default"/>
      </w:rPr>
    </w:lvl>
    <w:lvl w:ilvl="1">
      <w:start w:val="2"/>
      <w:numFmt w:val="decimal"/>
      <w:lvlText w:val="%1.%2"/>
      <w:lvlJc w:val="left"/>
      <w:pPr>
        <w:ind w:left="1539" w:hanging="720"/>
        <w:jc w:val="left"/>
      </w:pPr>
      <w:rPr>
        <w:rFonts w:hint="default" w:ascii="Courier New" w:hAnsi="Courier New" w:eastAsia="Courier New"/>
        <w:spacing w:val="-1"/>
        <w:w w:val="100"/>
        <w:sz w:val="24"/>
        <w:szCs w:val="24"/>
      </w:rPr>
    </w:lvl>
    <w:lvl w:ilvl="2">
      <w:start w:val="1"/>
      <w:numFmt w:val="bullet"/>
      <w:lvlText w:val="•"/>
      <w:lvlJc w:val="left"/>
      <w:pPr>
        <w:ind w:left="3116" w:hanging="720"/>
      </w:pPr>
      <w:rPr>
        <w:rFonts w:hint="default"/>
      </w:rPr>
    </w:lvl>
    <w:lvl w:ilvl="3">
      <w:start w:val="1"/>
      <w:numFmt w:val="bullet"/>
      <w:lvlText w:val="•"/>
      <w:lvlJc w:val="left"/>
      <w:pPr>
        <w:ind w:left="3904" w:hanging="720"/>
      </w:pPr>
      <w:rPr>
        <w:rFonts w:hint="default"/>
      </w:rPr>
    </w:lvl>
    <w:lvl w:ilvl="4">
      <w:start w:val="1"/>
      <w:numFmt w:val="bullet"/>
      <w:lvlText w:val="•"/>
      <w:lvlJc w:val="left"/>
      <w:pPr>
        <w:ind w:left="4692" w:hanging="720"/>
      </w:pPr>
      <w:rPr>
        <w:rFonts w:hint="default"/>
      </w:rPr>
    </w:lvl>
    <w:lvl w:ilvl="5">
      <w:start w:val="1"/>
      <w:numFmt w:val="bullet"/>
      <w:lvlText w:val="•"/>
      <w:lvlJc w:val="left"/>
      <w:pPr>
        <w:ind w:left="5480" w:hanging="720"/>
      </w:pPr>
      <w:rPr>
        <w:rFonts w:hint="default"/>
      </w:rPr>
    </w:lvl>
    <w:lvl w:ilvl="6">
      <w:start w:val="1"/>
      <w:numFmt w:val="bullet"/>
      <w:lvlText w:val="•"/>
      <w:lvlJc w:val="left"/>
      <w:pPr>
        <w:ind w:left="6268" w:hanging="720"/>
      </w:pPr>
      <w:rPr>
        <w:rFonts w:hint="default"/>
      </w:rPr>
    </w:lvl>
    <w:lvl w:ilvl="7">
      <w:start w:val="1"/>
      <w:numFmt w:val="bullet"/>
      <w:lvlText w:val="•"/>
      <w:lvlJc w:val="left"/>
      <w:pPr>
        <w:ind w:left="7056" w:hanging="720"/>
      </w:pPr>
      <w:rPr>
        <w:rFonts w:hint="default"/>
      </w:rPr>
    </w:lvl>
    <w:lvl w:ilvl="8">
      <w:start w:val="1"/>
      <w:numFmt w:val="bullet"/>
      <w:lvlText w:val="•"/>
      <w:lvlJc w:val="left"/>
      <w:pPr>
        <w:ind w:left="7844" w:hanging="720"/>
      </w:pPr>
      <w:rPr>
        <w:rFonts w:hint="default"/>
      </w:rPr>
    </w:lvl>
  </w:abstractNum>
  <w:abstractNum w:abstractNumId="3">
    <w:multiLevelType w:val="hybridMultilevel"/>
    <w:lvl w:ilvl="0">
      <w:start w:val="4"/>
      <w:numFmt w:val="decimal"/>
      <w:lvlText w:val="%1"/>
      <w:lvlJc w:val="left"/>
      <w:pPr>
        <w:ind w:left="819" w:hanging="720"/>
        <w:jc w:val="left"/>
      </w:pPr>
      <w:rPr>
        <w:rFonts w:hint="default"/>
      </w:rPr>
    </w:lvl>
    <w:lvl w:ilvl="1">
      <w:start w:val="1"/>
      <w:numFmt w:val="decimal"/>
      <w:lvlText w:val="%1.%2"/>
      <w:lvlJc w:val="left"/>
      <w:pPr>
        <w:ind w:left="819" w:hanging="720"/>
        <w:jc w:val="right"/>
      </w:pPr>
      <w:rPr>
        <w:rFonts w:hint="default"/>
        <w:spacing w:val="-1"/>
        <w:u w:val="single" w:color="000000"/>
      </w:rPr>
    </w:lvl>
    <w:lvl w:ilvl="2">
      <w:start w:val="1"/>
      <w:numFmt w:val="decimal"/>
      <w:lvlText w:val="%1.%2.%3"/>
      <w:lvlJc w:val="left"/>
      <w:pPr>
        <w:ind w:left="100" w:hanging="1008"/>
        <w:jc w:val="left"/>
      </w:pPr>
      <w:rPr>
        <w:rFonts w:hint="default" w:ascii="Courier New" w:hAnsi="Courier New" w:eastAsia="Courier New"/>
        <w:spacing w:val="-1"/>
        <w:w w:val="100"/>
        <w:sz w:val="24"/>
        <w:szCs w:val="24"/>
      </w:rPr>
    </w:lvl>
    <w:lvl w:ilvl="3">
      <w:start w:val="1"/>
      <w:numFmt w:val="bullet"/>
      <w:lvlText w:val="•"/>
      <w:lvlJc w:val="left"/>
      <w:pPr>
        <w:ind w:left="2731" w:hanging="1008"/>
      </w:pPr>
      <w:rPr>
        <w:rFonts w:hint="default"/>
      </w:rPr>
    </w:lvl>
    <w:lvl w:ilvl="4">
      <w:start w:val="1"/>
      <w:numFmt w:val="bullet"/>
      <w:lvlText w:val="•"/>
      <w:lvlJc w:val="left"/>
      <w:pPr>
        <w:ind w:left="3686" w:hanging="1008"/>
      </w:pPr>
      <w:rPr>
        <w:rFonts w:hint="default"/>
      </w:rPr>
    </w:lvl>
    <w:lvl w:ilvl="5">
      <w:start w:val="1"/>
      <w:numFmt w:val="bullet"/>
      <w:lvlText w:val="•"/>
      <w:lvlJc w:val="left"/>
      <w:pPr>
        <w:ind w:left="4642" w:hanging="1008"/>
      </w:pPr>
      <w:rPr>
        <w:rFonts w:hint="default"/>
      </w:rPr>
    </w:lvl>
    <w:lvl w:ilvl="6">
      <w:start w:val="1"/>
      <w:numFmt w:val="bullet"/>
      <w:lvlText w:val="•"/>
      <w:lvlJc w:val="left"/>
      <w:pPr>
        <w:ind w:left="5597" w:hanging="1008"/>
      </w:pPr>
      <w:rPr>
        <w:rFonts w:hint="default"/>
      </w:rPr>
    </w:lvl>
    <w:lvl w:ilvl="7">
      <w:start w:val="1"/>
      <w:numFmt w:val="bullet"/>
      <w:lvlText w:val="•"/>
      <w:lvlJc w:val="left"/>
      <w:pPr>
        <w:ind w:left="6553" w:hanging="1008"/>
      </w:pPr>
      <w:rPr>
        <w:rFonts w:hint="default"/>
      </w:rPr>
    </w:lvl>
    <w:lvl w:ilvl="8">
      <w:start w:val="1"/>
      <w:numFmt w:val="bullet"/>
      <w:lvlText w:val="•"/>
      <w:lvlJc w:val="left"/>
      <w:pPr>
        <w:ind w:left="7508" w:hanging="1008"/>
      </w:pPr>
      <w:rPr>
        <w:rFonts w:hint="default"/>
      </w:rPr>
    </w:lvl>
  </w:abstractNum>
  <w:abstractNum w:abstractNumId="2">
    <w:multiLevelType w:val="hybridMultilevel"/>
    <w:lvl w:ilvl="0">
      <w:start w:val="3"/>
      <w:numFmt w:val="decimal"/>
      <w:lvlText w:val="%1"/>
      <w:lvlJc w:val="left"/>
      <w:pPr>
        <w:ind w:left="819" w:hanging="720"/>
        <w:jc w:val="left"/>
      </w:pPr>
      <w:rPr>
        <w:rFonts w:hint="default"/>
      </w:rPr>
    </w:lvl>
    <w:lvl w:ilvl="1">
      <w:start w:val="1"/>
      <w:numFmt w:val="decimal"/>
      <w:lvlText w:val="%1.%2"/>
      <w:lvlJc w:val="left"/>
      <w:pPr>
        <w:ind w:left="819" w:hanging="720"/>
        <w:jc w:val="right"/>
      </w:pPr>
      <w:rPr>
        <w:rFonts w:hint="default"/>
        <w:spacing w:val="-1"/>
        <w:u w:val="single" w:color="000000"/>
      </w:rPr>
    </w:lvl>
    <w:lvl w:ilvl="2">
      <w:start w:val="1"/>
      <w:numFmt w:val="bullet"/>
      <w:lvlText w:val="•"/>
      <w:lvlJc w:val="left"/>
      <w:pPr>
        <w:ind w:left="2540" w:hanging="720"/>
      </w:pPr>
      <w:rPr>
        <w:rFonts w:hint="default"/>
      </w:rPr>
    </w:lvl>
    <w:lvl w:ilvl="3">
      <w:start w:val="1"/>
      <w:numFmt w:val="bullet"/>
      <w:lvlText w:val="•"/>
      <w:lvlJc w:val="left"/>
      <w:pPr>
        <w:ind w:left="3400" w:hanging="720"/>
      </w:pPr>
      <w:rPr>
        <w:rFonts w:hint="default"/>
      </w:rPr>
    </w:lvl>
    <w:lvl w:ilvl="4">
      <w:start w:val="1"/>
      <w:numFmt w:val="bullet"/>
      <w:lvlText w:val="•"/>
      <w:lvlJc w:val="left"/>
      <w:pPr>
        <w:ind w:left="4260" w:hanging="720"/>
      </w:pPr>
      <w:rPr>
        <w:rFonts w:hint="default"/>
      </w:rPr>
    </w:lvl>
    <w:lvl w:ilvl="5">
      <w:start w:val="1"/>
      <w:numFmt w:val="bullet"/>
      <w:lvlText w:val="•"/>
      <w:lvlJc w:val="left"/>
      <w:pPr>
        <w:ind w:left="5120" w:hanging="720"/>
      </w:pPr>
      <w:rPr>
        <w:rFonts w:hint="default"/>
      </w:rPr>
    </w:lvl>
    <w:lvl w:ilvl="6">
      <w:start w:val="1"/>
      <w:numFmt w:val="bullet"/>
      <w:lvlText w:val="•"/>
      <w:lvlJc w:val="left"/>
      <w:pPr>
        <w:ind w:left="5980" w:hanging="720"/>
      </w:pPr>
      <w:rPr>
        <w:rFonts w:hint="default"/>
      </w:rPr>
    </w:lvl>
    <w:lvl w:ilvl="7">
      <w:start w:val="1"/>
      <w:numFmt w:val="bullet"/>
      <w:lvlText w:val="•"/>
      <w:lvlJc w:val="left"/>
      <w:pPr>
        <w:ind w:left="6840" w:hanging="720"/>
      </w:pPr>
      <w:rPr>
        <w:rFonts w:hint="default"/>
      </w:rPr>
    </w:lvl>
    <w:lvl w:ilvl="8">
      <w:start w:val="1"/>
      <w:numFmt w:val="bullet"/>
      <w:lvlText w:val="•"/>
      <w:lvlJc w:val="left"/>
      <w:pPr>
        <w:ind w:left="7700" w:hanging="720"/>
      </w:pPr>
      <w:rPr>
        <w:rFonts w:hint="default"/>
      </w:rPr>
    </w:lvl>
  </w:abstractNum>
  <w:abstractNum w:abstractNumId="1">
    <w:multiLevelType w:val="hybridMultilevel"/>
    <w:lvl w:ilvl="0">
      <w:start w:val="2"/>
      <w:numFmt w:val="decimal"/>
      <w:lvlText w:val="%1"/>
      <w:lvlJc w:val="left"/>
      <w:pPr>
        <w:ind w:left="100" w:hanging="720"/>
        <w:jc w:val="left"/>
      </w:pPr>
      <w:rPr>
        <w:rFonts w:hint="default"/>
      </w:rPr>
    </w:lvl>
    <w:lvl w:ilvl="1">
      <w:start w:val="1"/>
      <w:numFmt w:val="decimal"/>
      <w:lvlText w:val="%1.%2"/>
      <w:lvlJc w:val="left"/>
      <w:pPr>
        <w:ind w:left="100" w:hanging="720"/>
        <w:jc w:val="right"/>
      </w:pPr>
      <w:rPr>
        <w:rFonts w:hint="default"/>
        <w:spacing w:val="-1"/>
        <w:u w:val="single" w:color="000000"/>
      </w:rPr>
    </w:lvl>
    <w:lvl w:ilvl="2">
      <w:start w:val="1"/>
      <w:numFmt w:val="bullet"/>
      <w:lvlText w:val="•"/>
      <w:lvlJc w:val="left"/>
      <w:pPr>
        <w:ind w:left="1984" w:hanging="720"/>
      </w:pPr>
      <w:rPr>
        <w:rFonts w:hint="default"/>
      </w:rPr>
    </w:lvl>
    <w:lvl w:ilvl="3">
      <w:start w:val="1"/>
      <w:numFmt w:val="bullet"/>
      <w:lvlText w:val="•"/>
      <w:lvlJc w:val="left"/>
      <w:pPr>
        <w:ind w:left="2926" w:hanging="720"/>
      </w:pPr>
      <w:rPr>
        <w:rFonts w:hint="default"/>
      </w:rPr>
    </w:lvl>
    <w:lvl w:ilvl="4">
      <w:start w:val="1"/>
      <w:numFmt w:val="bullet"/>
      <w:lvlText w:val="•"/>
      <w:lvlJc w:val="left"/>
      <w:pPr>
        <w:ind w:left="3868" w:hanging="720"/>
      </w:pPr>
      <w:rPr>
        <w:rFonts w:hint="default"/>
      </w:rPr>
    </w:lvl>
    <w:lvl w:ilvl="5">
      <w:start w:val="1"/>
      <w:numFmt w:val="bullet"/>
      <w:lvlText w:val="•"/>
      <w:lvlJc w:val="left"/>
      <w:pPr>
        <w:ind w:left="4810" w:hanging="720"/>
      </w:pPr>
      <w:rPr>
        <w:rFonts w:hint="default"/>
      </w:rPr>
    </w:lvl>
    <w:lvl w:ilvl="6">
      <w:start w:val="1"/>
      <w:numFmt w:val="bullet"/>
      <w:lvlText w:val="•"/>
      <w:lvlJc w:val="left"/>
      <w:pPr>
        <w:ind w:left="5752" w:hanging="720"/>
      </w:pPr>
      <w:rPr>
        <w:rFonts w:hint="default"/>
      </w:rPr>
    </w:lvl>
    <w:lvl w:ilvl="7">
      <w:start w:val="1"/>
      <w:numFmt w:val="bullet"/>
      <w:lvlText w:val="•"/>
      <w:lvlJc w:val="left"/>
      <w:pPr>
        <w:ind w:left="6694" w:hanging="720"/>
      </w:pPr>
      <w:rPr>
        <w:rFonts w:hint="default"/>
      </w:rPr>
    </w:lvl>
    <w:lvl w:ilvl="8">
      <w:start w:val="1"/>
      <w:numFmt w:val="bullet"/>
      <w:lvlText w:val="•"/>
      <w:lvlJc w:val="left"/>
      <w:pPr>
        <w:ind w:left="7636" w:hanging="720"/>
      </w:pPr>
      <w:rPr>
        <w:rFonts w:hint="default"/>
      </w:rPr>
    </w:lvl>
  </w:abstractNum>
  <w:abstractNum w:abstractNumId="0">
    <w:multiLevelType w:val="hybridMultilevel"/>
    <w:lvl w:ilvl="0">
      <w:start w:val="1"/>
      <w:numFmt w:val="decimal"/>
      <w:lvlText w:val="%1"/>
      <w:lvlJc w:val="left"/>
      <w:pPr>
        <w:ind w:left="160" w:hanging="720"/>
        <w:jc w:val="left"/>
      </w:pPr>
      <w:rPr>
        <w:rFonts w:hint="default"/>
      </w:rPr>
    </w:lvl>
    <w:lvl w:ilvl="1">
      <w:start w:val="1"/>
      <w:numFmt w:val="decimal"/>
      <w:lvlText w:val="%1.%2"/>
      <w:lvlJc w:val="left"/>
      <w:pPr>
        <w:ind w:left="160" w:hanging="720"/>
        <w:jc w:val="right"/>
      </w:pPr>
      <w:rPr>
        <w:rFonts w:hint="default"/>
        <w:spacing w:val="-1"/>
        <w:u w:val="single" w:color="000000"/>
      </w:rPr>
    </w:lvl>
    <w:lvl w:ilvl="2">
      <w:start w:val="1"/>
      <w:numFmt w:val="bullet"/>
      <w:lvlText w:val="•"/>
      <w:lvlJc w:val="left"/>
      <w:pPr>
        <w:ind w:left="2064" w:hanging="720"/>
      </w:pPr>
      <w:rPr>
        <w:rFonts w:hint="default"/>
      </w:rPr>
    </w:lvl>
    <w:lvl w:ilvl="3">
      <w:start w:val="1"/>
      <w:numFmt w:val="bullet"/>
      <w:lvlText w:val="•"/>
      <w:lvlJc w:val="left"/>
      <w:pPr>
        <w:ind w:left="3016" w:hanging="720"/>
      </w:pPr>
      <w:rPr>
        <w:rFonts w:hint="default"/>
      </w:rPr>
    </w:lvl>
    <w:lvl w:ilvl="4">
      <w:start w:val="1"/>
      <w:numFmt w:val="bullet"/>
      <w:lvlText w:val="•"/>
      <w:lvlJc w:val="left"/>
      <w:pPr>
        <w:ind w:left="3968" w:hanging="720"/>
      </w:pPr>
      <w:rPr>
        <w:rFonts w:hint="default"/>
      </w:rPr>
    </w:lvl>
    <w:lvl w:ilvl="5">
      <w:start w:val="1"/>
      <w:numFmt w:val="bullet"/>
      <w:lvlText w:val="•"/>
      <w:lvlJc w:val="left"/>
      <w:pPr>
        <w:ind w:left="4920" w:hanging="720"/>
      </w:pPr>
      <w:rPr>
        <w:rFonts w:hint="default"/>
      </w:rPr>
    </w:lvl>
    <w:lvl w:ilvl="6">
      <w:start w:val="1"/>
      <w:numFmt w:val="bullet"/>
      <w:lvlText w:val="•"/>
      <w:lvlJc w:val="left"/>
      <w:pPr>
        <w:ind w:left="5872" w:hanging="720"/>
      </w:pPr>
      <w:rPr>
        <w:rFonts w:hint="default"/>
      </w:rPr>
    </w:lvl>
    <w:lvl w:ilvl="7">
      <w:start w:val="1"/>
      <w:numFmt w:val="bullet"/>
      <w:lvlText w:val="•"/>
      <w:lvlJc w:val="left"/>
      <w:pPr>
        <w:ind w:left="6824" w:hanging="720"/>
      </w:pPr>
      <w:rPr>
        <w:rFonts w:hint="default"/>
      </w:rPr>
    </w:lvl>
    <w:lvl w:ilvl="8">
      <w:start w:val="1"/>
      <w:numFmt w:val="bullet"/>
      <w:lvlText w:val="•"/>
      <w:lvlJc w:val="left"/>
      <w:pPr>
        <w:ind w:left="7776" w:hanging="720"/>
      </w:pPr>
      <w:rPr>
        <w:rFonts w:hint="default"/>
      </w:rPr>
    </w:lvl>
  </w:abstract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ind w:left="100" w:firstLine="720"/>
    </w:pPr>
    <w:rPr>
      <w:rFonts w:ascii="Courier New" w:hAnsi="Courier New" w:eastAsia="Courier New"/>
      <w:sz w:val="24"/>
      <w:szCs w:val="24"/>
    </w:rPr>
  </w:style>
  <w:style w:styleId="Heading1" w:type="paragraph">
    <w:name w:val="Heading 1"/>
    <w:basedOn w:val="Normal"/>
    <w:uiPriority w:val="1"/>
    <w:qFormat/>
    <w:pPr>
      <w:ind w:left="7"/>
      <w:outlineLvl w:val="1"/>
    </w:pPr>
    <w:rPr>
      <w:rFonts w:ascii="Times New Roman" w:hAnsi="Times New Roman" w:eastAsia="Times New Roman"/>
      <w:i/>
      <w:sz w:val="26"/>
      <w:szCs w:val="26"/>
    </w:rPr>
  </w:style>
  <w:style w:styleId="Heading2" w:type="paragraph">
    <w:name w:val="Heading 2"/>
    <w:basedOn w:val="Normal"/>
    <w:uiPriority w:val="1"/>
    <w:qFormat/>
    <w:pPr>
      <w:spacing w:before="76"/>
      <w:ind w:left="111"/>
      <w:outlineLvl w:val="2"/>
    </w:pPr>
    <w:rPr>
      <w:rFonts w:ascii="Courier New" w:hAnsi="Courier New" w:eastAsia="Courier New"/>
      <w:b/>
      <w:bCs/>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gpo.gov/fdsys/search/home.action)" TargetMode="External"/><Relationship Id="rId6" Type="http://schemas.openxmlformats.org/officeDocument/2006/relationships/hyperlink" Target="http://www.epa.gov/ttnamti1/airtox.html#compendium)" TargetMode="External"/><Relationship Id="rId7" Type="http://schemas.openxmlformats.org/officeDocument/2006/relationships/image" Target="media/image1.jpeg"/><Relationship Id="rId8" Type="http://schemas.openxmlformats.org/officeDocument/2006/relationships/hyperlink" Target="http://www.epa.gov/ttnamti1/airtox.html#compendium" TargetMode="External"/><Relationship Id="rId9" Type="http://schemas.openxmlformats.org/officeDocument/2006/relationships/hyperlink" Target="http://www.markes.com/publications)" TargetMode="External"/><Relationship Id="rId10" Type="http://schemas.openxmlformats.org/officeDocument/2006/relationships/hyperlink" Target="http://www.osha.gov/dts/sltc/methods/chromguide/chromguide.pdf" TargetMode="External"/><Relationship Id="rId11" Type="http://schemas.openxmlformats.org/officeDocument/2006/relationships/hyperlink" Target="http://www.hsl.gov.uk/media/1619/issue14.pdf"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OAQPS, AQAD, EMC</dc:creator>
  <cp:keywords>air, pollution, test, methods, EMC, emissions</cp:keywords>
  <dc:subject>Air Emission Test Methods</dc:subject>
  <dc:title>Method 325B - Volatile Organic Compounds from Fugitive and Area Sources: Sampler Preparation and Analysis</dc:title>
  <dcterms:created xsi:type="dcterms:W3CDTF">2016-03-30T16:36:02Z</dcterms:created>
  <dcterms:modified xsi:type="dcterms:W3CDTF">2016-03-30T16:36:02Z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2015-11-05T00:00:00Z</vt:filetime>
  </property>
  <property fmtid="{D5CDD505-2E9C-101B-9397-08002B2CF9AE}" pid="3" name="Creator">
    <vt:lpwstr>PScript5.dll Version 5.2.2</vt:lpwstr>
  </property>
  <property fmtid="{D5CDD505-2E9C-101B-9397-08002B2CF9AE}" pid="4" name="LastSaved">
    <vt:filetime>2016-03-30T00:00:00Z</vt:filetime>
  </property>
</Properties>
</file>